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F9" w:rsidRDefault="002D55F9" w:rsidP="00F80AD8">
      <w:pPr>
        <w:ind w:right="-897"/>
        <w:jc w:val="center"/>
        <w:rPr>
          <w:rFonts w:ascii="Bookman Old Style" w:hAnsi="Bookman Old Style"/>
          <w:b/>
          <w:bCs/>
          <w:sz w:val="24"/>
          <w:szCs w:val="24"/>
        </w:rPr>
      </w:pPr>
    </w:p>
    <w:p w:rsidR="005625C4" w:rsidRPr="00D17A62" w:rsidRDefault="005625C4" w:rsidP="005625C4">
      <w:pPr>
        <w:jc w:val="center"/>
        <w:rPr>
          <w:rFonts w:ascii="Bookman Old Style" w:hAnsi="Bookman Old Style"/>
          <w:b/>
          <w:bCs/>
          <w:i/>
          <w:iCs/>
          <w:sz w:val="23"/>
          <w:szCs w:val="23"/>
        </w:rPr>
      </w:pPr>
      <w:r w:rsidRPr="00C80C38">
        <w:rPr>
          <w:rFonts w:ascii="Bookman Old Style" w:hAnsi="Bookman Old Style"/>
          <w:b/>
          <w:bCs/>
          <w:sz w:val="23"/>
          <w:szCs w:val="23"/>
        </w:rPr>
        <w:t>C</w:t>
      </w:r>
      <w:r>
        <w:rPr>
          <w:rFonts w:ascii="Bookman Old Style" w:hAnsi="Bookman Old Style"/>
          <w:b/>
          <w:bCs/>
          <w:sz w:val="23"/>
          <w:szCs w:val="23"/>
        </w:rPr>
        <w:t xml:space="preserve">ONDITIONS/INSTRUCTIONS FOR BIDDERS                    </w:t>
      </w:r>
      <w:r w:rsidRPr="00C80C38">
        <w:rPr>
          <w:rFonts w:ascii="Bookman Old Style" w:hAnsi="Bookman Old Style"/>
          <w:b/>
          <w:bCs/>
          <w:sz w:val="23"/>
          <w:szCs w:val="23"/>
        </w:rPr>
        <w:t>ANNEXURE-1</w:t>
      </w:r>
    </w:p>
    <w:p w:rsidR="005625C4" w:rsidRPr="00D17A62" w:rsidRDefault="005625C4" w:rsidP="005625C4">
      <w:pPr>
        <w:pStyle w:val="ListParagraph"/>
        <w:numPr>
          <w:ilvl w:val="0"/>
          <w:numId w:val="4"/>
        </w:numPr>
        <w:jc w:val="both"/>
        <w:rPr>
          <w:rFonts w:ascii="Bookman Old Style" w:hAnsi="Bookman Old Style"/>
          <w:sz w:val="23"/>
          <w:szCs w:val="23"/>
        </w:rPr>
      </w:pPr>
      <w:r w:rsidRPr="00D17A62">
        <w:rPr>
          <w:rFonts w:ascii="Bookman Old Style" w:hAnsi="Bookman Old Style"/>
          <w:sz w:val="23"/>
          <w:szCs w:val="23"/>
        </w:rPr>
        <w:t xml:space="preserve">Bids under sealed cover can be submitted only by the Domestic Systematically </w:t>
      </w:r>
      <w:r>
        <w:rPr>
          <w:rFonts w:ascii="Bookman Old Style" w:hAnsi="Bookman Old Style"/>
          <w:sz w:val="23"/>
          <w:szCs w:val="23"/>
        </w:rPr>
        <w:t>I</w:t>
      </w:r>
      <w:r w:rsidRPr="00D17A62">
        <w:rPr>
          <w:rFonts w:ascii="Bookman Old Style" w:hAnsi="Bookman Old Style"/>
          <w:sz w:val="23"/>
          <w:szCs w:val="23"/>
        </w:rPr>
        <w:t xml:space="preserve">mportant Banks (D-SIBs) classified by RBI/Nationalized Bank/Scheduled Public Sector Banks in the prescribed format on its </w:t>
      </w:r>
      <w:r>
        <w:rPr>
          <w:rFonts w:ascii="Bookman Old Style" w:hAnsi="Bookman Old Style"/>
          <w:sz w:val="23"/>
          <w:szCs w:val="23"/>
        </w:rPr>
        <w:t>Letter Head. The Bank shall submit the L</w:t>
      </w:r>
      <w:r w:rsidRPr="00D17A62">
        <w:rPr>
          <w:rFonts w:ascii="Bookman Old Style" w:hAnsi="Bookman Old Style"/>
          <w:sz w:val="23"/>
          <w:szCs w:val="23"/>
        </w:rPr>
        <w:t xml:space="preserve">etter of RBI </w:t>
      </w:r>
      <w:r>
        <w:rPr>
          <w:rFonts w:ascii="Bookman Old Style" w:hAnsi="Bookman Old Style"/>
          <w:sz w:val="23"/>
          <w:szCs w:val="23"/>
        </w:rPr>
        <w:t>to substantiate the D-SIBs C</w:t>
      </w:r>
      <w:r w:rsidRPr="00D17A62">
        <w:rPr>
          <w:rFonts w:ascii="Bookman Old Style" w:hAnsi="Bookman Old Style"/>
          <w:sz w:val="23"/>
          <w:szCs w:val="23"/>
        </w:rPr>
        <w:t xml:space="preserve">ategory. </w:t>
      </w:r>
    </w:p>
    <w:p w:rsidR="005625C4" w:rsidRPr="00D17A62" w:rsidRDefault="005625C4" w:rsidP="005625C4">
      <w:pPr>
        <w:pStyle w:val="ListParagraph"/>
        <w:numPr>
          <w:ilvl w:val="0"/>
          <w:numId w:val="4"/>
        </w:numPr>
        <w:jc w:val="both"/>
        <w:rPr>
          <w:rFonts w:ascii="Bookman Old Style" w:hAnsi="Bookman Old Style"/>
          <w:sz w:val="23"/>
          <w:szCs w:val="23"/>
        </w:rPr>
      </w:pPr>
      <w:r w:rsidRPr="00D17A62">
        <w:rPr>
          <w:rFonts w:ascii="Bookman Old Style" w:hAnsi="Bookman Old Style"/>
          <w:sz w:val="23"/>
          <w:szCs w:val="23"/>
        </w:rPr>
        <w:t xml:space="preserve">The </w:t>
      </w:r>
      <w:proofErr w:type="spellStart"/>
      <w:r w:rsidRPr="00D17A62">
        <w:rPr>
          <w:rFonts w:ascii="Bookman Old Style" w:hAnsi="Bookman Old Style"/>
          <w:sz w:val="23"/>
          <w:szCs w:val="23"/>
        </w:rPr>
        <w:t>Offeree</w:t>
      </w:r>
      <w:proofErr w:type="spellEnd"/>
      <w:r w:rsidRPr="00D17A62">
        <w:rPr>
          <w:rFonts w:ascii="Bookman Old Style" w:hAnsi="Bookman Old Style"/>
          <w:sz w:val="23"/>
          <w:szCs w:val="23"/>
        </w:rPr>
        <w:t xml:space="preserve"> Branch of Bank shall only </w:t>
      </w:r>
      <w:proofErr w:type="gramStart"/>
      <w:r w:rsidRPr="00D17A62">
        <w:rPr>
          <w:rFonts w:ascii="Bookman Old Style" w:hAnsi="Bookman Old Style"/>
          <w:sz w:val="23"/>
          <w:szCs w:val="23"/>
        </w:rPr>
        <w:t>Submit</w:t>
      </w:r>
      <w:proofErr w:type="gramEnd"/>
      <w:r w:rsidRPr="00D17A62">
        <w:rPr>
          <w:rFonts w:ascii="Bookman Old Style" w:hAnsi="Bookman Old Style"/>
          <w:sz w:val="23"/>
          <w:szCs w:val="23"/>
        </w:rPr>
        <w:t xml:space="preserve"> the Quotation. Furthermore, the </w:t>
      </w:r>
      <w:proofErr w:type="spellStart"/>
      <w:r w:rsidRPr="00D17A62">
        <w:rPr>
          <w:rFonts w:ascii="Bookman Old Style" w:hAnsi="Bookman Old Style"/>
          <w:sz w:val="23"/>
          <w:szCs w:val="23"/>
        </w:rPr>
        <w:t>offeree</w:t>
      </w:r>
      <w:proofErr w:type="spellEnd"/>
      <w:r w:rsidRPr="00D17A62">
        <w:rPr>
          <w:rFonts w:ascii="Bookman Old Style" w:hAnsi="Bookman Old Style"/>
          <w:sz w:val="23"/>
          <w:szCs w:val="23"/>
        </w:rPr>
        <w:t xml:space="preserve"> branch of a Bank which has the approval of their Competent Authority/Head office will submit the </w:t>
      </w:r>
      <w:proofErr w:type="gramStart"/>
      <w:r w:rsidRPr="00D17A62">
        <w:rPr>
          <w:rFonts w:ascii="Bookman Old Style" w:hAnsi="Bookman Old Style"/>
          <w:sz w:val="23"/>
          <w:szCs w:val="23"/>
        </w:rPr>
        <w:t>bid</w:t>
      </w:r>
      <w:r>
        <w:rPr>
          <w:rFonts w:ascii="Bookman Old Style" w:hAnsi="Bookman Old Style"/>
          <w:sz w:val="23"/>
          <w:szCs w:val="23"/>
        </w:rPr>
        <w:t>(</w:t>
      </w:r>
      <w:proofErr w:type="gramEnd"/>
      <w:r>
        <w:rPr>
          <w:rFonts w:ascii="Bookman Old Style" w:hAnsi="Bookman Old Style"/>
          <w:sz w:val="23"/>
          <w:szCs w:val="23"/>
        </w:rPr>
        <w:t>With copy of Approval)</w:t>
      </w:r>
      <w:r w:rsidRPr="00D17A62">
        <w:rPr>
          <w:rFonts w:ascii="Bookman Old Style" w:hAnsi="Bookman Old Style"/>
          <w:sz w:val="23"/>
          <w:szCs w:val="23"/>
        </w:rPr>
        <w:t>.</w:t>
      </w:r>
    </w:p>
    <w:p w:rsidR="005625C4" w:rsidRPr="00D17A62" w:rsidRDefault="005625C4" w:rsidP="005625C4">
      <w:pPr>
        <w:pStyle w:val="ListParagraph"/>
        <w:numPr>
          <w:ilvl w:val="0"/>
          <w:numId w:val="4"/>
        </w:numPr>
        <w:jc w:val="both"/>
        <w:rPr>
          <w:rFonts w:ascii="Bookman Old Style" w:hAnsi="Bookman Old Style"/>
          <w:b/>
          <w:bCs/>
          <w:sz w:val="23"/>
          <w:szCs w:val="23"/>
        </w:rPr>
      </w:pPr>
      <w:r w:rsidRPr="00D17A62">
        <w:rPr>
          <w:rFonts w:ascii="Bookman Old Style" w:hAnsi="Bookman Old Style"/>
          <w:sz w:val="23"/>
          <w:szCs w:val="23"/>
        </w:rPr>
        <w:t>In case the higher offered rates are same for any slab/tenure by different banks/branches, OFSDS shall b</w:t>
      </w:r>
      <w:r>
        <w:rPr>
          <w:rFonts w:ascii="Bookman Old Style" w:hAnsi="Bookman Old Style"/>
          <w:sz w:val="23"/>
          <w:szCs w:val="23"/>
        </w:rPr>
        <w:t>e at the liberty to decide the Bank</w:t>
      </w:r>
      <w:r w:rsidRPr="00D17A62">
        <w:rPr>
          <w:rFonts w:ascii="Bookman Old Style" w:hAnsi="Bookman Old Style"/>
          <w:sz w:val="23"/>
          <w:szCs w:val="23"/>
        </w:rPr>
        <w:t xml:space="preserve"> to whom the investment shall be placed in form of FDR. </w:t>
      </w:r>
    </w:p>
    <w:p w:rsidR="005625C4" w:rsidRPr="00A7578F" w:rsidRDefault="005625C4" w:rsidP="005625C4">
      <w:pPr>
        <w:pStyle w:val="ListParagraph"/>
        <w:numPr>
          <w:ilvl w:val="0"/>
          <w:numId w:val="4"/>
        </w:numPr>
        <w:jc w:val="both"/>
        <w:rPr>
          <w:rFonts w:ascii="Bookman Old Style" w:hAnsi="Bookman Old Style"/>
          <w:sz w:val="23"/>
          <w:szCs w:val="23"/>
        </w:rPr>
      </w:pPr>
      <w:r w:rsidRPr="00A7578F">
        <w:rPr>
          <w:rFonts w:ascii="Bookman Old Style" w:hAnsi="Bookman Old Style"/>
          <w:sz w:val="23"/>
          <w:szCs w:val="23"/>
        </w:rPr>
        <w:t xml:space="preserve">OFSDS shall be at liberty to invest the fund in lump sum amount of Rs.50.00 </w:t>
      </w:r>
      <w:proofErr w:type="spellStart"/>
      <w:r w:rsidRPr="00A7578F">
        <w:rPr>
          <w:rFonts w:ascii="Bookman Old Style" w:hAnsi="Bookman Old Style"/>
          <w:sz w:val="23"/>
          <w:szCs w:val="23"/>
        </w:rPr>
        <w:t>Crores</w:t>
      </w:r>
      <w:proofErr w:type="spellEnd"/>
      <w:r w:rsidRPr="00A7578F">
        <w:rPr>
          <w:rFonts w:ascii="Bookman Old Style" w:hAnsi="Bookman Old Style"/>
          <w:sz w:val="23"/>
          <w:szCs w:val="23"/>
        </w:rPr>
        <w:t xml:space="preserve"> based on higher quoted rates as well as the Past Performance Records and Credibility. The amount mentioned as Rs.50.00 </w:t>
      </w:r>
      <w:proofErr w:type="spellStart"/>
      <w:r w:rsidRPr="00A7578F">
        <w:rPr>
          <w:rFonts w:ascii="Bookman Old Style" w:hAnsi="Bookman Old Style"/>
          <w:sz w:val="23"/>
          <w:szCs w:val="23"/>
        </w:rPr>
        <w:t>Crore</w:t>
      </w:r>
      <w:proofErr w:type="spellEnd"/>
      <w:r w:rsidRPr="00A7578F">
        <w:rPr>
          <w:rFonts w:ascii="Bookman Old Style" w:hAnsi="Bookman Old Style"/>
          <w:sz w:val="23"/>
          <w:szCs w:val="23"/>
        </w:rPr>
        <w:t xml:space="preserve"> is tentative and may increase or decrease. Decision of OFSDS shall be final and Bank can not dispute the decision of OFSDS. OFSDS shall be at liberty to withdraw the full or partial amount of FDR before the date of Maturity, in the event OFSDS will be paid interest on applicable interest rate (as may be alternatively specified by a bank) for the period during which said amount remained invested with the bank. Bank shall not levy any penalty on the pre-mature withdrawal. </w:t>
      </w:r>
    </w:p>
    <w:p w:rsidR="005625C4" w:rsidRPr="00F362CB" w:rsidRDefault="005625C4" w:rsidP="005625C4">
      <w:pPr>
        <w:pStyle w:val="ListParagraph"/>
        <w:numPr>
          <w:ilvl w:val="0"/>
          <w:numId w:val="4"/>
        </w:numPr>
        <w:jc w:val="both"/>
        <w:rPr>
          <w:rFonts w:ascii="Bookman Old Style" w:hAnsi="Bookman Old Style"/>
          <w:sz w:val="23"/>
          <w:szCs w:val="23"/>
        </w:rPr>
      </w:pPr>
      <w:r w:rsidRPr="006D3576">
        <w:rPr>
          <w:rFonts w:ascii="Bookman Old Style" w:hAnsi="Bookman Old Style"/>
          <w:sz w:val="23"/>
          <w:szCs w:val="23"/>
        </w:rPr>
        <w:t xml:space="preserve">Bank should submit </w:t>
      </w:r>
      <w:proofErr w:type="spellStart"/>
      <w:r w:rsidRPr="006D3576">
        <w:rPr>
          <w:rFonts w:ascii="Bookman Old Style" w:hAnsi="Bookman Old Style"/>
          <w:sz w:val="23"/>
          <w:szCs w:val="23"/>
        </w:rPr>
        <w:t>the</w:t>
      </w:r>
      <w:r>
        <w:rPr>
          <w:rFonts w:ascii="Bookman Old Style" w:hAnsi="Bookman Old Style"/>
          <w:sz w:val="23"/>
          <w:szCs w:val="23"/>
        </w:rPr>
        <w:t>Filled</w:t>
      </w:r>
      <w:proofErr w:type="spellEnd"/>
      <w:r>
        <w:rPr>
          <w:rFonts w:ascii="Bookman Old Style" w:hAnsi="Bookman Old Style"/>
          <w:sz w:val="23"/>
          <w:szCs w:val="23"/>
        </w:rPr>
        <w:t xml:space="preserve"> </w:t>
      </w:r>
      <w:r w:rsidRPr="00D17A62">
        <w:rPr>
          <w:rFonts w:ascii="Bookman Old Style" w:hAnsi="Bookman Old Style"/>
          <w:sz w:val="23"/>
          <w:szCs w:val="23"/>
        </w:rPr>
        <w:t xml:space="preserve">Quotation in the Format </w:t>
      </w:r>
      <w:r w:rsidRPr="006D3576">
        <w:rPr>
          <w:rFonts w:ascii="Bookman Old Style" w:hAnsi="Bookman Old Style"/>
          <w:sz w:val="23"/>
          <w:szCs w:val="23"/>
        </w:rPr>
        <w:t>(</w:t>
      </w:r>
      <w:r w:rsidRPr="00A7578F">
        <w:rPr>
          <w:rFonts w:ascii="Bookman Old Style" w:hAnsi="Bookman Old Style"/>
          <w:b/>
          <w:bCs/>
          <w:sz w:val="23"/>
          <w:szCs w:val="23"/>
        </w:rPr>
        <w:t>Annexure-II</w:t>
      </w:r>
      <w:r w:rsidRPr="006D3576">
        <w:rPr>
          <w:rFonts w:ascii="Bookman Old Style" w:hAnsi="Bookman Old Style"/>
          <w:sz w:val="23"/>
          <w:szCs w:val="23"/>
        </w:rPr>
        <w:t>)</w:t>
      </w:r>
      <w:r>
        <w:rPr>
          <w:rFonts w:ascii="Bookman Old Style" w:hAnsi="Bookman Old Style"/>
          <w:sz w:val="23"/>
          <w:szCs w:val="23"/>
        </w:rPr>
        <w:t xml:space="preserve"> and Conditions/Instructions (</w:t>
      </w:r>
      <w:r w:rsidRPr="00A7578F">
        <w:rPr>
          <w:rFonts w:ascii="Bookman Old Style" w:hAnsi="Bookman Old Style"/>
          <w:b/>
          <w:bCs/>
          <w:sz w:val="23"/>
          <w:szCs w:val="23"/>
        </w:rPr>
        <w:t>Annexure-I</w:t>
      </w:r>
      <w:r>
        <w:rPr>
          <w:rFonts w:ascii="Bookman Old Style" w:hAnsi="Bookman Old Style"/>
          <w:sz w:val="23"/>
          <w:szCs w:val="23"/>
        </w:rPr>
        <w:t>) prescribed by OFSDS. I</w:t>
      </w:r>
      <w:r w:rsidRPr="00D17A62">
        <w:rPr>
          <w:rFonts w:ascii="Bookman Old Style" w:hAnsi="Bookman Old Style"/>
          <w:sz w:val="23"/>
          <w:szCs w:val="23"/>
        </w:rPr>
        <w:t>n case</w:t>
      </w:r>
      <w:r>
        <w:rPr>
          <w:rFonts w:ascii="Bookman Old Style" w:hAnsi="Bookman Old Style"/>
          <w:sz w:val="23"/>
          <w:szCs w:val="23"/>
        </w:rPr>
        <w:t xml:space="preserve"> of failure on part of Bank to f</w:t>
      </w:r>
      <w:r w:rsidRPr="00D17A62">
        <w:rPr>
          <w:rFonts w:ascii="Bookman Old Style" w:hAnsi="Bookman Old Style"/>
          <w:sz w:val="23"/>
          <w:szCs w:val="23"/>
        </w:rPr>
        <w:t>urnish information in the format Prescribed</w:t>
      </w:r>
      <w:r>
        <w:rPr>
          <w:rFonts w:ascii="Bookman Old Style" w:hAnsi="Bookman Old Style"/>
          <w:sz w:val="23"/>
          <w:szCs w:val="23"/>
        </w:rPr>
        <w:t xml:space="preserve"> in time</w:t>
      </w:r>
      <w:r w:rsidRPr="00D17A62">
        <w:rPr>
          <w:rFonts w:ascii="Bookman Old Style" w:hAnsi="Bookman Old Style"/>
          <w:sz w:val="23"/>
          <w:szCs w:val="23"/>
        </w:rPr>
        <w:t xml:space="preserve">, the Quotation shall stand rejected. </w:t>
      </w:r>
      <w:r>
        <w:rPr>
          <w:rFonts w:ascii="Bookman Old Style" w:hAnsi="Bookman Old Style"/>
          <w:sz w:val="23"/>
          <w:szCs w:val="23"/>
        </w:rPr>
        <w:t>The Q</w:t>
      </w:r>
      <w:r w:rsidRPr="00F362CB">
        <w:rPr>
          <w:rFonts w:ascii="Bookman Old Style" w:hAnsi="Bookman Old Style"/>
          <w:sz w:val="23"/>
          <w:szCs w:val="23"/>
        </w:rPr>
        <w:t xml:space="preserve">uotation should reach by </w:t>
      </w:r>
      <w:r w:rsidRPr="00A7578F">
        <w:rPr>
          <w:rFonts w:ascii="Bookman Old Style" w:hAnsi="Bookman Old Style"/>
          <w:b/>
          <w:bCs/>
          <w:sz w:val="23"/>
          <w:szCs w:val="23"/>
        </w:rPr>
        <w:t xml:space="preserve">17.30 Hrs of </w:t>
      </w:r>
      <w:r>
        <w:rPr>
          <w:rFonts w:ascii="Bookman Old Style" w:hAnsi="Bookman Old Style"/>
          <w:b/>
          <w:bCs/>
          <w:sz w:val="23"/>
          <w:szCs w:val="23"/>
        </w:rPr>
        <w:t>13</w:t>
      </w:r>
      <w:r w:rsidRPr="00A7578F">
        <w:rPr>
          <w:rFonts w:ascii="Bookman Old Style" w:hAnsi="Bookman Old Style"/>
          <w:b/>
          <w:bCs/>
          <w:sz w:val="23"/>
          <w:szCs w:val="23"/>
        </w:rPr>
        <w:t>.0</w:t>
      </w:r>
      <w:r>
        <w:rPr>
          <w:rFonts w:ascii="Bookman Old Style" w:hAnsi="Bookman Old Style"/>
          <w:b/>
          <w:bCs/>
          <w:sz w:val="23"/>
          <w:szCs w:val="23"/>
        </w:rPr>
        <w:t>4</w:t>
      </w:r>
      <w:r w:rsidRPr="00A7578F">
        <w:rPr>
          <w:rFonts w:ascii="Bookman Old Style" w:hAnsi="Bookman Old Style"/>
          <w:b/>
          <w:bCs/>
          <w:sz w:val="23"/>
          <w:szCs w:val="23"/>
        </w:rPr>
        <w:t>.2026</w:t>
      </w:r>
      <w:r w:rsidRPr="00F362CB">
        <w:rPr>
          <w:rFonts w:ascii="Bookman Old Style" w:hAnsi="Bookman Old Style"/>
          <w:sz w:val="23"/>
          <w:szCs w:val="23"/>
        </w:rPr>
        <w:t xml:space="preserve"> positively in a sealed cover through </w:t>
      </w:r>
      <w:r w:rsidRPr="00A7578F">
        <w:rPr>
          <w:rFonts w:ascii="Bookman Old Style" w:hAnsi="Bookman Old Style"/>
          <w:b/>
          <w:bCs/>
          <w:sz w:val="23"/>
          <w:szCs w:val="23"/>
        </w:rPr>
        <w:t>Speed Post/Registered Post or Courier</w:t>
      </w:r>
      <w:r w:rsidRPr="00F362CB">
        <w:rPr>
          <w:rFonts w:ascii="Bookman Old Style" w:hAnsi="Bookman Old Style"/>
          <w:sz w:val="23"/>
          <w:szCs w:val="23"/>
        </w:rPr>
        <w:t>. No Hand Delivery will be considered.</w:t>
      </w:r>
    </w:p>
    <w:p w:rsidR="005625C4" w:rsidRPr="006D3576" w:rsidRDefault="005625C4" w:rsidP="005625C4">
      <w:pPr>
        <w:pStyle w:val="ListParagraph"/>
        <w:numPr>
          <w:ilvl w:val="0"/>
          <w:numId w:val="4"/>
        </w:numPr>
        <w:jc w:val="both"/>
        <w:rPr>
          <w:rFonts w:ascii="Bookman Old Style" w:hAnsi="Bookman Old Style"/>
          <w:sz w:val="23"/>
          <w:szCs w:val="23"/>
        </w:rPr>
      </w:pPr>
      <w:r w:rsidRPr="006D3576">
        <w:rPr>
          <w:rFonts w:ascii="Bookman Old Style" w:hAnsi="Bookman Old Style"/>
          <w:sz w:val="23"/>
          <w:szCs w:val="23"/>
        </w:rPr>
        <w:t xml:space="preserve">The rate of interest quoted should remain valid till </w:t>
      </w:r>
      <w:r w:rsidRPr="00A7578F">
        <w:rPr>
          <w:rFonts w:ascii="Bookman Old Style" w:hAnsi="Bookman Old Style"/>
          <w:b/>
          <w:bCs/>
          <w:sz w:val="23"/>
          <w:szCs w:val="23"/>
        </w:rPr>
        <w:t>30.04.2026.</w:t>
      </w:r>
    </w:p>
    <w:p w:rsidR="005625C4" w:rsidRPr="00A7578F" w:rsidRDefault="005625C4" w:rsidP="005625C4">
      <w:pPr>
        <w:pStyle w:val="ListParagraph"/>
        <w:numPr>
          <w:ilvl w:val="0"/>
          <w:numId w:val="4"/>
        </w:numPr>
        <w:jc w:val="both"/>
        <w:rPr>
          <w:rFonts w:ascii="Bookman Old Style" w:hAnsi="Bookman Old Style"/>
          <w:b/>
          <w:bCs/>
          <w:sz w:val="23"/>
          <w:szCs w:val="23"/>
        </w:rPr>
      </w:pPr>
      <w:r>
        <w:rPr>
          <w:rFonts w:ascii="Bookman Old Style" w:hAnsi="Bookman Old Style"/>
          <w:sz w:val="23"/>
          <w:szCs w:val="23"/>
        </w:rPr>
        <w:t>The A</w:t>
      </w:r>
      <w:r w:rsidRPr="006D3576">
        <w:rPr>
          <w:rFonts w:ascii="Bookman Old Style" w:hAnsi="Bookman Old Style"/>
          <w:sz w:val="23"/>
          <w:szCs w:val="23"/>
        </w:rPr>
        <w:t xml:space="preserve">ddress of sending the Quotation </w:t>
      </w:r>
      <w:r>
        <w:rPr>
          <w:rFonts w:ascii="Bookman Old Style" w:hAnsi="Bookman Old Style"/>
          <w:sz w:val="23"/>
          <w:szCs w:val="23"/>
        </w:rPr>
        <w:t>to</w:t>
      </w:r>
      <w:r w:rsidRPr="006D3576">
        <w:rPr>
          <w:rFonts w:ascii="Bookman Old Style" w:hAnsi="Bookman Old Style"/>
          <w:sz w:val="23"/>
          <w:szCs w:val="23"/>
        </w:rPr>
        <w:t>-</w:t>
      </w:r>
      <w:r w:rsidRPr="00A7578F">
        <w:rPr>
          <w:rFonts w:ascii="Bookman Old Style" w:hAnsi="Bookman Old Style"/>
          <w:b/>
          <w:bCs/>
          <w:sz w:val="23"/>
          <w:szCs w:val="23"/>
        </w:rPr>
        <w:t xml:space="preserve">“The Dy. Project Director (A&amp;F), </w:t>
      </w:r>
      <w:proofErr w:type="spellStart"/>
      <w:r w:rsidRPr="00A7578F">
        <w:rPr>
          <w:rFonts w:ascii="Bookman Old Style" w:hAnsi="Bookman Old Style"/>
          <w:b/>
          <w:bCs/>
          <w:sz w:val="23"/>
          <w:szCs w:val="23"/>
        </w:rPr>
        <w:t>Odisha</w:t>
      </w:r>
      <w:proofErr w:type="spellEnd"/>
      <w:r w:rsidRPr="00A7578F">
        <w:rPr>
          <w:rFonts w:ascii="Bookman Old Style" w:hAnsi="Bookman Old Style"/>
          <w:b/>
          <w:bCs/>
          <w:sz w:val="23"/>
          <w:szCs w:val="23"/>
        </w:rPr>
        <w:t xml:space="preserve"> Project Development Society, SFTRI Campus, At/P.O.-</w:t>
      </w:r>
      <w:proofErr w:type="spellStart"/>
      <w:r w:rsidRPr="00A7578F">
        <w:rPr>
          <w:rFonts w:ascii="Bookman Old Style" w:hAnsi="Bookman Old Style"/>
          <w:b/>
          <w:bCs/>
          <w:sz w:val="23"/>
          <w:szCs w:val="23"/>
        </w:rPr>
        <w:t>Ghatikia</w:t>
      </w:r>
      <w:proofErr w:type="spellEnd"/>
      <w:r w:rsidRPr="00A7578F">
        <w:rPr>
          <w:rFonts w:ascii="Bookman Old Style" w:hAnsi="Bookman Old Style"/>
          <w:b/>
          <w:bCs/>
          <w:sz w:val="23"/>
          <w:szCs w:val="23"/>
        </w:rPr>
        <w:t xml:space="preserve">, Bhubaneswar-751029, </w:t>
      </w:r>
      <w:proofErr w:type="spellStart"/>
      <w:r w:rsidRPr="00A7578F">
        <w:rPr>
          <w:rFonts w:ascii="Bookman Old Style" w:hAnsi="Bookman Old Style"/>
          <w:b/>
          <w:bCs/>
          <w:sz w:val="23"/>
          <w:szCs w:val="23"/>
        </w:rPr>
        <w:t>Odisha</w:t>
      </w:r>
      <w:proofErr w:type="spellEnd"/>
      <w:r w:rsidRPr="00A7578F">
        <w:rPr>
          <w:rFonts w:ascii="Bookman Old Style" w:hAnsi="Bookman Old Style"/>
          <w:b/>
          <w:bCs/>
          <w:sz w:val="23"/>
          <w:szCs w:val="23"/>
        </w:rPr>
        <w:t>”.</w:t>
      </w:r>
    </w:p>
    <w:p w:rsidR="005625C4" w:rsidRPr="00D17A62" w:rsidRDefault="005625C4" w:rsidP="005625C4">
      <w:pPr>
        <w:pStyle w:val="ListParagraph"/>
        <w:numPr>
          <w:ilvl w:val="0"/>
          <w:numId w:val="4"/>
        </w:numPr>
        <w:jc w:val="both"/>
        <w:rPr>
          <w:rFonts w:ascii="Bookman Old Style" w:hAnsi="Bookman Old Style"/>
          <w:b/>
          <w:bCs/>
          <w:sz w:val="23"/>
          <w:szCs w:val="23"/>
        </w:rPr>
      </w:pPr>
      <w:r w:rsidRPr="00D17A62">
        <w:rPr>
          <w:rFonts w:ascii="Bookman Old Style" w:hAnsi="Bookman Old Style"/>
          <w:sz w:val="23"/>
          <w:szCs w:val="23"/>
        </w:rPr>
        <w:t xml:space="preserve">The sealed quotation shall be opened at </w:t>
      </w:r>
      <w:r w:rsidRPr="00A7578F">
        <w:rPr>
          <w:rFonts w:ascii="Bookman Old Style" w:hAnsi="Bookman Old Style"/>
          <w:b/>
          <w:bCs/>
          <w:sz w:val="23"/>
          <w:szCs w:val="23"/>
        </w:rPr>
        <w:t>12.30 PM on</w:t>
      </w:r>
      <w:r>
        <w:rPr>
          <w:rFonts w:ascii="Bookman Old Style" w:hAnsi="Bookman Old Style"/>
          <w:b/>
          <w:bCs/>
          <w:sz w:val="23"/>
          <w:szCs w:val="23"/>
        </w:rPr>
        <w:t>15</w:t>
      </w:r>
      <w:r w:rsidRPr="00A7578F">
        <w:rPr>
          <w:rFonts w:ascii="Bookman Old Style" w:hAnsi="Bookman Old Style"/>
          <w:b/>
          <w:bCs/>
          <w:sz w:val="23"/>
          <w:szCs w:val="23"/>
        </w:rPr>
        <w:t>.04.2026</w:t>
      </w:r>
      <w:r w:rsidRPr="00D17A62">
        <w:rPr>
          <w:rFonts w:ascii="Bookman Old Style" w:hAnsi="Bookman Old Style"/>
          <w:sz w:val="23"/>
          <w:szCs w:val="23"/>
        </w:rPr>
        <w:t>. Banks as they may wish depute</w:t>
      </w:r>
      <w:r>
        <w:rPr>
          <w:rFonts w:ascii="Bookman Old Style" w:hAnsi="Bookman Old Style"/>
          <w:sz w:val="23"/>
          <w:szCs w:val="23"/>
        </w:rPr>
        <w:t xml:space="preserve"> their representative with the Authorisation L</w:t>
      </w:r>
      <w:r w:rsidRPr="00D17A62">
        <w:rPr>
          <w:rFonts w:ascii="Bookman Old Style" w:hAnsi="Bookman Old Style"/>
          <w:sz w:val="23"/>
          <w:szCs w:val="23"/>
        </w:rPr>
        <w:t xml:space="preserve">etter to witness the opening of the sealed quotations in the office of </w:t>
      </w:r>
      <w:r>
        <w:rPr>
          <w:rFonts w:ascii="Bookman Old Style" w:hAnsi="Bookman Old Style"/>
          <w:sz w:val="23"/>
          <w:szCs w:val="23"/>
        </w:rPr>
        <w:t xml:space="preserve">the </w:t>
      </w:r>
      <w:r w:rsidRPr="00D17A62">
        <w:rPr>
          <w:rFonts w:ascii="Bookman Old Style" w:hAnsi="Bookman Old Style"/>
          <w:sz w:val="23"/>
          <w:szCs w:val="23"/>
        </w:rPr>
        <w:t xml:space="preserve">Project Director, OFSDS, </w:t>
      </w:r>
      <w:proofErr w:type="spellStart"/>
      <w:r w:rsidRPr="00D17A62">
        <w:rPr>
          <w:rFonts w:ascii="Bookman Old Style" w:hAnsi="Bookman Old Style"/>
          <w:sz w:val="23"/>
          <w:szCs w:val="23"/>
        </w:rPr>
        <w:t>Ghatikia</w:t>
      </w:r>
      <w:proofErr w:type="spellEnd"/>
      <w:r w:rsidRPr="00D17A62">
        <w:rPr>
          <w:rFonts w:ascii="Bookman Old Style" w:hAnsi="Bookman Old Style"/>
          <w:sz w:val="23"/>
          <w:szCs w:val="23"/>
        </w:rPr>
        <w:t>, Bhubaneswar.</w:t>
      </w:r>
    </w:p>
    <w:p w:rsidR="005625C4" w:rsidRPr="00A64938" w:rsidRDefault="005625C4" w:rsidP="005625C4">
      <w:pPr>
        <w:pStyle w:val="ListParagraph"/>
        <w:numPr>
          <w:ilvl w:val="0"/>
          <w:numId w:val="4"/>
        </w:numPr>
        <w:tabs>
          <w:tab w:val="left" w:pos="709"/>
          <w:tab w:val="left" w:pos="851"/>
        </w:tabs>
        <w:jc w:val="both"/>
        <w:rPr>
          <w:rFonts w:ascii="Bookman Old Style" w:hAnsi="Bookman Old Style"/>
          <w:b/>
          <w:bCs/>
          <w:sz w:val="23"/>
          <w:szCs w:val="23"/>
        </w:rPr>
      </w:pPr>
      <w:r w:rsidRPr="00A64938">
        <w:rPr>
          <w:rFonts w:ascii="Bookman Old Style" w:hAnsi="Bookman Old Style"/>
          <w:sz w:val="23"/>
          <w:szCs w:val="23"/>
        </w:rPr>
        <w:t>OFSDS reserves the right to cancel the bids at any time without giving any reason thereof.</w:t>
      </w:r>
    </w:p>
    <w:p w:rsidR="005625C4" w:rsidRPr="00A64938" w:rsidRDefault="005625C4" w:rsidP="005625C4">
      <w:pPr>
        <w:pStyle w:val="ListParagraph"/>
        <w:numPr>
          <w:ilvl w:val="0"/>
          <w:numId w:val="4"/>
        </w:numPr>
        <w:tabs>
          <w:tab w:val="left" w:pos="851"/>
        </w:tabs>
        <w:jc w:val="both"/>
        <w:rPr>
          <w:rFonts w:ascii="Bookman Old Style" w:hAnsi="Bookman Old Style"/>
          <w:sz w:val="23"/>
          <w:szCs w:val="23"/>
        </w:rPr>
      </w:pPr>
      <w:r>
        <w:rPr>
          <w:rFonts w:ascii="Bookman Old Style" w:hAnsi="Bookman Old Style"/>
          <w:sz w:val="23"/>
          <w:szCs w:val="23"/>
        </w:rPr>
        <w:t xml:space="preserve">Rate of interest </w:t>
      </w:r>
      <w:proofErr w:type="spellStart"/>
      <w:r w:rsidRPr="00A64938">
        <w:rPr>
          <w:rFonts w:ascii="Bookman Old Style" w:hAnsi="Bookman Old Style"/>
          <w:sz w:val="23"/>
          <w:szCs w:val="23"/>
        </w:rPr>
        <w:t>oncesubmitted</w:t>
      </w:r>
      <w:proofErr w:type="spellEnd"/>
      <w:r w:rsidRPr="00A64938">
        <w:rPr>
          <w:rFonts w:ascii="Bookman Old Style" w:hAnsi="Bookman Old Style"/>
          <w:sz w:val="23"/>
          <w:szCs w:val="23"/>
        </w:rPr>
        <w:t xml:space="preserve"> shall not be revised again.</w:t>
      </w:r>
    </w:p>
    <w:p w:rsidR="005625C4" w:rsidRDefault="005625C4" w:rsidP="005625C4">
      <w:pPr>
        <w:pStyle w:val="ListParagraph"/>
        <w:numPr>
          <w:ilvl w:val="0"/>
          <w:numId w:val="4"/>
        </w:numPr>
        <w:tabs>
          <w:tab w:val="left" w:pos="851"/>
        </w:tabs>
        <w:jc w:val="both"/>
        <w:rPr>
          <w:rFonts w:ascii="Bookman Old Style" w:hAnsi="Bookman Old Style"/>
          <w:sz w:val="23"/>
          <w:szCs w:val="23"/>
        </w:rPr>
      </w:pPr>
      <w:r w:rsidRPr="00A64938">
        <w:rPr>
          <w:rFonts w:ascii="Bookman Old Style" w:hAnsi="Bookman Old Style"/>
          <w:sz w:val="23"/>
          <w:szCs w:val="23"/>
        </w:rPr>
        <w:t xml:space="preserve">OFSDS is a Society Registered under 12AA of Income Tax Act 1961. Hence the TDS shall not be deducted from the Interest on FD for any period. </w:t>
      </w:r>
    </w:p>
    <w:p w:rsidR="005625C4" w:rsidRPr="003F3173" w:rsidRDefault="005625C4" w:rsidP="005625C4">
      <w:pPr>
        <w:pStyle w:val="ListParagraph"/>
        <w:numPr>
          <w:ilvl w:val="0"/>
          <w:numId w:val="4"/>
        </w:numPr>
        <w:tabs>
          <w:tab w:val="left" w:pos="851"/>
        </w:tabs>
        <w:jc w:val="both"/>
        <w:rPr>
          <w:rFonts w:ascii="Bookman Old Style" w:hAnsi="Bookman Old Style"/>
          <w:sz w:val="23"/>
          <w:szCs w:val="23"/>
        </w:rPr>
      </w:pPr>
      <w:r w:rsidRPr="003F3173">
        <w:rPr>
          <w:rFonts w:ascii="Bookman Old Style" w:hAnsi="Bookman Old Style"/>
          <w:sz w:val="24"/>
          <w:szCs w:val="24"/>
        </w:rPr>
        <w:t xml:space="preserve">The Management reserve the right to allocation of funds to capability </w:t>
      </w:r>
      <w:proofErr w:type="spellStart"/>
      <w:r w:rsidRPr="003F3173">
        <w:rPr>
          <w:rFonts w:ascii="Bookman Old Style" w:hAnsi="Bookman Old Style"/>
          <w:sz w:val="24"/>
          <w:szCs w:val="24"/>
        </w:rPr>
        <w:t>Banks.Higher</w:t>
      </w:r>
      <w:proofErr w:type="spellEnd"/>
      <w:r w:rsidRPr="003F3173">
        <w:rPr>
          <w:rFonts w:ascii="Bookman Old Style" w:hAnsi="Bookman Old Style"/>
          <w:sz w:val="24"/>
          <w:szCs w:val="24"/>
        </w:rPr>
        <w:t xml:space="preserve"> rate of interest offer shall not be the only criteria for the selection of Bank for the said purpose. </w:t>
      </w:r>
    </w:p>
    <w:p w:rsidR="005625C4" w:rsidRDefault="005625C4" w:rsidP="002D55F9">
      <w:pPr>
        <w:tabs>
          <w:tab w:val="left" w:pos="605"/>
        </w:tabs>
        <w:ind w:right="-897"/>
        <w:jc w:val="right"/>
        <w:rPr>
          <w:rFonts w:ascii="Bookman Old Style" w:hAnsi="Bookman Old Style"/>
          <w:b/>
          <w:bCs/>
          <w:sz w:val="23"/>
          <w:szCs w:val="23"/>
        </w:rPr>
      </w:pPr>
    </w:p>
    <w:p w:rsidR="002D55F9" w:rsidRDefault="002D55F9" w:rsidP="002D55F9">
      <w:pPr>
        <w:tabs>
          <w:tab w:val="left" w:pos="605"/>
        </w:tabs>
        <w:ind w:right="-897"/>
        <w:jc w:val="right"/>
        <w:rPr>
          <w:rFonts w:ascii="Bookman Old Style" w:hAnsi="Bookman Old Style"/>
          <w:sz w:val="23"/>
          <w:szCs w:val="23"/>
        </w:rPr>
      </w:pPr>
      <w:r w:rsidRPr="002D55F9">
        <w:rPr>
          <w:rFonts w:ascii="Bookman Old Style" w:hAnsi="Bookman Old Style"/>
          <w:b/>
          <w:bCs/>
          <w:sz w:val="23"/>
          <w:szCs w:val="23"/>
        </w:rPr>
        <w:t>A</w:t>
      </w:r>
      <w:r w:rsidR="00C80C38">
        <w:rPr>
          <w:rFonts w:ascii="Bookman Old Style" w:hAnsi="Bookman Old Style"/>
          <w:b/>
          <w:bCs/>
          <w:sz w:val="23"/>
          <w:szCs w:val="23"/>
        </w:rPr>
        <w:t>NNEXURE-II</w:t>
      </w:r>
    </w:p>
    <w:p w:rsidR="002D55F9" w:rsidRPr="007543A6" w:rsidRDefault="002D55F9" w:rsidP="002D55F9">
      <w:pPr>
        <w:tabs>
          <w:tab w:val="left" w:pos="605"/>
        </w:tabs>
        <w:ind w:right="-897"/>
        <w:rPr>
          <w:rFonts w:ascii="Bookman Old Style" w:hAnsi="Bookman Old Style"/>
          <w:b/>
          <w:bCs/>
          <w:sz w:val="23"/>
          <w:szCs w:val="23"/>
        </w:rPr>
      </w:pPr>
      <w:r w:rsidRPr="007543A6">
        <w:rPr>
          <w:rFonts w:ascii="Bookman Old Style" w:hAnsi="Bookman Old Style"/>
          <w:b/>
          <w:bCs/>
          <w:sz w:val="23"/>
          <w:szCs w:val="23"/>
        </w:rPr>
        <w:t>B</w:t>
      </w:r>
      <w:r w:rsidR="002C2873" w:rsidRPr="007543A6">
        <w:rPr>
          <w:rFonts w:ascii="Bookman Old Style" w:hAnsi="Bookman Old Style"/>
          <w:b/>
          <w:bCs/>
          <w:sz w:val="23"/>
          <w:szCs w:val="23"/>
        </w:rPr>
        <w:t xml:space="preserve">ID </w:t>
      </w:r>
      <w:r w:rsidRPr="007543A6">
        <w:rPr>
          <w:rFonts w:ascii="Bookman Old Style" w:hAnsi="Bookman Old Style"/>
          <w:b/>
          <w:bCs/>
          <w:sz w:val="23"/>
          <w:szCs w:val="23"/>
        </w:rPr>
        <w:t>I</w:t>
      </w:r>
      <w:r w:rsidR="002C2873" w:rsidRPr="007543A6">
        <w:rPr>
          <w:rFonts w:ascii="Bookman Old Style" w:hAnsi="Bookman Old Style"/>
          <w:b/>
          <w:bCs/>
          <w:sz w:val="23"/>
          <w:szCs w:val="23"/>
        </w:rPr>
        <w:t xml:space="preserve">NFORMATION FOR ACCEPTANCE OF TERM/FIXED </w:t>
      </w:r>
      <w:proofErr w:type="gramStart"/>
      <w:r w:rsidR="002C2873" w:rsidRPr="007543A6">
        <w:rPr>
          <w:rFonts w:ascii="Bookman Old Style" w:hAnsi="Bookman Old Style"/>
          <w:b/>
          <w:bCs/>
          <w:sz w:val="23"/>
          <w:szCs w:val="23"/>
        </w:rPr>
        <w:t>DEPOSITS</w:t>
      </w:r>
      <w:r w:rsidRPr="007543A6">
        <w:rPr>
          <w:rFonts w:ascii="Bookman Old Style" w:hAnsi="Bookman Old Style"/>
          <w:b/>
          <w:bCs/>
          <w:sz w:val="23"/>
          <w:szCs w:val="23"/>
        </w:rPr>
        <w:t xml:space="preserve"> :</w:t>
      </w:r>
      <w:proofErr w:type="gramEnd"/>
    </w:p>
    <w:p w:rsidR="002D55F9" w:rsidRDefault="002D55F9" w:rsidP="002D55F9">
      <w:pPr>
        <w:pStyle w:val="ListParagraph"/>
        <w:numPr>
          <w:ilvl w:val="0"/>
          <w:numId w:val="6"/>
        </w:numPr>
        <w:tabs>
          <w:tab w:val="left" w:pos="605"/>
        </w:tabs>
        <w:ind w:right="-897"/>
        <w:rPr>
          <w:rFonts w:ascii="Bookman Old Style" w:hAnsi="Bookman Old Style"/>
          <w:sz w:val="23"/>
          <w:szCs w:val="23"/>
        </w:rPr>
      </w:pPr>
      <w:r>
        <w:rPr>
          <w:rFonts w:ascii="Bookman Old Style" w:hAnsi="Bookman Old Style"/>
          <w:sz w:val="23"/>
          <w:szCs w:val="23"/>
        </w:rPr>
        <w:t>Name of the Bank</w:t>
      </w:r>
      <w:r w:rsidR="002C2873">
        <w:rPr>
          <w:rFonts w:ascii="Bookman Old Style" w:hAnsi="Bookman Old Style"/>
          <w:sz w:val="23"/>
          <w:szCs w:val="23"/>
        </w:rPr>
        <w:t>:</w:t>
      </w:r>
    </w:p>
    <w:p w:rsidR="002D55F9" w:rsidRDefault="002D55F9" w:rsidP="002D55F9">
      <w:pPr>
        <w:pStyle w:val="ListParagraph"/>
        <w:numPr>
          <w:ilvl w:val="0"/>
          <w:numId w:val="6"/>
        </w:numPr>
        <w:tabs>
          <w:tab w:val="left" w:pos="605"/>
        </w:tabs>
        <w:ind w:right="-897"/>
        <w:rPr>
          <w:rFonts w:ascii="Bookman Old Style" w:hAnsi="Bookman Old Style"/>
          <w:sz w:val="23"/>
          <w:szCs w:val="23"/>
        </w:rPr>
      </w:pPr>
      <w:r>
        <w:rPr>
          <w:rFonts w:ascii="Bookman Old Style" w:hAnsi="Bookman Old Style"/>
          <w:sz w:val="23"/>
          <w:szCs w:val="23"/>
        </w:rPr>
        <w:t>Name of the Branch, Branch Code &amp; Address etc.</w:t>
      </w:r>
      <w:r w:rsidR="002C2873">
        <w:rPr>
          <w:rFonts w:ascii="Bookman Old Style" w:hAnsi="Bookman Old Style"/>
          <w:sz w:val="23"/>
          <w:szCs w:val="23"/>
        </w:rPr>
        <w:t>:</w:t>
      </w:r>
    </w:p>
    <w:p w:rsidR="002D55F9" w:rsidRDefault="002D55F9" w:rsidP="002D55F9">
      <w:pPr>
        <w:pStyle w:val="ListParagraph"/>
        <w:numPr>
          <w:ilvl w:val="0"/>
          <w:numId w:val="6"/>
        </w:numPr>
        <w:tabs>
          <w:tab w:val="left" w:pos="605"/>
        </w:tabs>
        <w:ind w:right="-897"/>
        <w:rPr>
          <w:rFonts w:ascii="Bookman Old Style" w:hAnsi="Bookman Old Style"/>
          <w:sz w:val="23"/>
          <w:szCs w:val="23"/>
        </w:rPr>
      </w:pPr>
      <w:r>
        <w:rPr>
          <w:rFonts w:ascii="Bookman Old Style" w:hAnsi="Bookman Old Style"/>
          <w:sz w:val="23"/>
          <w:szCs w:val="23"/>
        </w:rPr>
        <w:t>PAN and GST Number:</w:t>
      </w:r>
    </w:p>
    <w:p w:rsidR="002D55F9" w:rsidRDefault="002D55F9" w:rsidP="002D55F9">
      <w:pPr>
        <w:pStyle w:val="ListParagraph"/>
        <w:numPr>
          <w:ilvl w:val="0"/>
          <w:numId w:val="6"/>
        </w:numPr>
        <w:tabs>
          <w:tab w:val="left" w:pos="605"/>
        </w:tabs>
        <w:ind w:right="-897"/>
        <w:rPr>
          <w:rFonts w:ascii="Bookman Old Style" w:hAnsi="Bookman Old Style"/>
          <w:sz w:val="23"/>
          <w:szCs w:val="23"/>
        </w:rPr>
      </w:pPr>
      <w:r>
        <w:rPr>
          <w:rFonts w:ascii="Bookman Old Style" w:hAnsi="Bookman Old Style"/>
          <w:sz w:val="23"/>
          <w:szCs w:val="23"/>
        </w:rPr>
        <w:t xml:space="preserve">Name, Designation of Contact Person &amp; Contact Number: </w:t>
      </w:r>
    </w:p>
    <w:p w:rsidR="002D55F9" w:rsidRDefault="002D55F9" w:rsidP="002D55F9">
      <w:pPr>
        <w:pStyle w:val="ListParagraph"/>
        <w:numPr>
          <w:ilvl w:val="0"/>
          <w:numId w:val="6"/>
        </w:numPr>
        <w:tabs>
          <w:tab w:val="left" w:pos="605"/>
        </w:tabs>
        <w:ind w:right="-897"/>
        <w:rPr>
          <w:rFonts w:ascii="Bookman Old Style" w:hAnsi="Bookman Old Style"/>
          <w:sz w:val="23"/>
          <w:szCs w:val="23"/>
        </w:rPr>
      </w:pPr>
      <w:r>
        <w:rPr>
          <w:rFonts w:ascii="Bookman Old Style" w:hAnsi="Bookman Old Style"/>
          <w:sz w:val="23"/>
          <w:szCs w:val="23"/>
        </w:rPr>
        <w:t>Amount of Fixed Deposit of Government Fund managed by Bank</w:t>
      </w:r>
      <w:r w:rsidR="002C2873">
        <w:rPr>
          <w:rFonts w:ascii="Bookman Old Style" w:hAnsi="Bookman Old Style"/>
          <w:sz w:val="23"/>
          <w:szCs w:val="23"/>
        </w:rPr>
        <w:t>: (</w:t>
      </w:r>
      <w:proofErr w:type="spellStart"/>
      <w:r w:rsidR="002C2873">
        <w:rPr>
          <w:rFonts w:ascii="Bookman Old Style" w:hAnsi="Bookman Old Style"/>
          <w:sz w:val="23"/>
          <w:szCs w:val="23"/>
        </w:rPr>
        <w:t>Rs.in</w:t>
      </w:r>
      <w:proofErr w:type="spellEnd"/>
      <w:r w:rsidR="002C2873">
        <w:rPr>
          <w:rFonts w:ascii="Bookman Old Style" w:hAnsi="Bookman Old Style"/>
          <w:sz w:val="23"/>
          <w:szCs w:val="23"/>
        </w:rPr>
        <w:t xml:space="preserve"> </w:t>
      </w:r>
      <w:proofErr w:type="spellStart"/>
      <w:r w:rsidR="002C2873">
        <w:rPr>
          <w:rFonts w:ascii="Bookman Old Style" w:hAnsi="Bookman Old Style"/>
          <w:sz w:val="23"/>
          <w:szCs w:val="23"/>
        </w:rPr>
        <w:t>Crs</w:t>
      </w:r>
      <w:proofErr w:type="spellEnd"/>
      <w:r w:rsidR="002C2873">
        <w:rPr>
          <w:rFonts w:ascii="Bookman Old Style" w:hAnsi="Bookman Old Style"/>
          <w:sz w:val="23"/>
          <w:szCs w:val="23"/>
        </w:rPr>
        <w:t>)</w:t>
      </w:r>
    </w:p>
    <w:p w:rsidR="002D55F9" w:rsidRDefault="002C2873" w:rsidP="002D55F9">
      <w:pPr>
        <w:pStyle w:val="ListParagraph"/>
        <w:numPr>
          <w:ilvl w:val="0"/>
          <w:numId w:val="6"/>
        </w:numPr>
        <w:tabs>
          <w:tab w:val="left" w:pos="605"/>
        </w:tabs>
        <w:ind w:right="-897"/>
        <w:rPr>
          <w:rFonts w:ascii="Bookman Old Style" w:hAnsi="Bookman Old Style"/>
          <w:sz w:val="23"/>
          <w:szCs w:val="23"/>
        </w:rPr>
      </w:pPr>
      <w:r>
        <w:rPr>
          <w:rFonts w:ascii="Bookman Old Style" w:hAnsi="Bookman Old Style"/>
          <w:sz w:val="23"/>
          <w:szCs w:val="23"/>
        </w:rPr>
        <w:t>Whether the B</w:t>
      </w:r>
      <w:r w:rsidR="002D55F9">
        <w:rPr>
          <w:rFonts w:ascii="Bookman Old Style" w:hAnsi="Bookman Old Style"/>
          <w:sz w:val="23"/>
          <w:szCs w:val="23"/>
        </w:rPr>
        <w:t xml:space="preserve">ranch is black listed for dishonour of terms and conditions  </w:t>
      </w:r>
      <w:r>
        <w:rPr>
          <w:rFonts w:ascii="Bookman Old Style" w:hAnsi="Bookman Old Style"/>
          <w:sz w:val="23"/>
          <w:szCs w:val="23"/>
        </w:rPr>
        <w:t xml:space="preserve">withany Govt </w:t>
      </w:r>
      <w:r w:rsidR="002D55F9">
        <w:rPr>
          <w:rFonts w:ascii="Bookman Old Style" w:hAnsi="Bookman Old Style"/>
          <w:sz w:val="23"/>
          <w:szCs w:val="23"/>
        </w:rPr>
        <w:t xml:space="preserve">Agency </w:t>
      </w:r>
      <w:r w:rsidR="00B17665">
        <w:rPr>
          <w:rFonts w:ascii="Bookman Old Style" w:hAnsi="Bookman Old Style"/>
          <w:sz w:val="23"/>
          <w:szCs w:val="23"/>
        </w:rPr>
        <w:t>in Management of F</w:t>
      </w:r>
      <w:r w:rsidR="002D55F9">
        <w:rPr>
          <w:rFonts w:ascii="Bookman Old Style" w:hAnsi="Bookman Old Style"/>
          <w:sz w:val="23"/>
          <w:szCs w:val="23"/>
        </w:rPr>
        <w:t>unds:</w:t>
      </w:r>
    </w:p>
    <w:p w:rsidR="00A3039A" w:rsidRDefault="002C2873" w:rsidP="00A3039A">
      <w:pPr>
        <w:pStyle w:val="ListParagraph"/>
        <w:numPr>
          <w:ilvl w:val="0"/>
          <w:numId w:val="6"/>
        </w:numPr>
        <w:rPr>
          <w:rFonts w:ascii="Bookman Old Style" w:hAnsi="Bookman Old Style"/>
          <w:sz w:val="23"/>
          <w:szCs w:val="23"/>
        </w:rPr>
      </w:pPr>
      <w:r>
        <w:rPr>
          <w:rFonts w:ascii="Bookman Old Style" w:hAnsi="Bookman Old Style"/>
          <w:sz w:val="23"/>
          <w:szCs w:val="23"/>
        </w:rPr>
        <w:t>Whether the B</w:t>
      </w:r>
      <w:r w:rsidR="002D55F9" w:rsidRPr="002D55F9">
        <w:rPr>
          <w:rFonts w:ascii="Bookman Old Style" w:hAnsi="Bookman Old Style"/>
          <w:sz w:val="23"/>
          <w:szCs w:val="23"/>
        </w:rPr>
        <w:t xml:space="preserve">ranch </w:t>
      </w:r>
      <w:r>
        <w:rPr>
          <w:rFonts w:ascii="Bookman Old Style" w:hAnsi="Bookman Old Style"/>
          <w:sz w:val="23"/>
          <w:szCs w:val="23"/>
        </w:rPr>
        <w:t>have/</w:t>
      </w:r>
      <w:r w:rsidR="002D55F9">
        <w:rPr>
          <w:rFonts w:ascii="Bookman Old Style" w:hAnsi="Bookman Old Style"/>
          <w:sz w:val="23"/>
          <w:szCs w:val="23"/>
        </w:rPr>
        <w:t>had any dispute with</w:t>
      </w:r>
      <w:r>
        <w:rPr>
          <w:rFonts w:ascii="Bookman Old Style" w:hAnsi="Bookman Old Style"/>
          <w:sz w:val="23"/>
          <w:szCs w:val="23"/>
        </w:rPr>
        <w:t xml:space="preserve"> any Government Agency</w:t>
      </w:r>
      <w:r w:rsidR="00B17665">
        <w:rPr>
          <w:rFonts w:ascii="Bookman Old Style" w:hAnsi="Bookman Old Style"/>
          <w:sz w:val="23"/>
          <w:szCs w:val="23"/>
        </w:rPr>
        <w:t>in Management of Funds</w:t>
      </w:r>
      <w:r w:rsidR="00A3039A">
        <w:rPr>
          <w:rFonts w:ascii="Bookman Old Style" w:hAnsi="Bookman Old Style"/>
          <w:sz w:val="23"/>
          <w:szCs w:val="23"/>
        </w:rPr>
        <w:t>:</w:t>
      </w:r>
    </w:p>
    <w:p w:rsidR="00A3039A" w:rsidRDefault="00A3039A" w:rsidP="00A3039A">
      <w:pPr>
        <w:pStyle w:val="ListParagraph"/>
        <w:numPr>
          <w:ilvl w:val="0"/>
          <w:numId w:val="6"/>
        </w:numPr>
        <w:rPr>
          <w:rFonts w:ascii="Bookman Old Style" w:hAnsi="Bookman Old Style"/>
          <w:sz w:val="23"/>
          <w:szCs w:val="23"/>
        </w:rPr>
      </w:pPr>
      <w:r>
        <w:rPr>
          <w:rFonts w:ascii="Bookman Old Style" w:hAnsi="Bookman Old Style"/>
          <w:sz w:val="23"/>
          <w:szCs w:val="23"/>
        </w:rPr>
        <w:t>List of the Government Agencies k</w:t>
      </w:r>
      <w:r w:rsidR="00B17665">
        <w:rPr>
          <w:rFonts w:ascii="Bookman Old Style" w:hAnsi="Bookman Old Style"/>
          <w:sz w:val="23"/>
          <w:szCs w:val="23"/>
        </w:rPr>
        <w:t>eeping Fixed Deposits with the B</w:t>
      </w:r>
      <w:r>
        <w:rPr>
          <w:rFonts w:ascii="Bookman Old Style" w:hAnsi="Bookman Old Style"/>
          <w:sz w:val="23"/>
          <w:szCs w:val="23"/>
        </w:rPr>
        <w:t>ranch:</w:t>
      </w:r>
    </w:p>
    <w:p w:rsidR="00A3039A" w:rsidRDefault="00B17665" w:rsidP="00A3039A">
      <w:pPr>
        <w:pStyle w:val="ListParagraph"/>
        <w:numPr>
          <w:ilvl w:val="0"/>
          <w:numId w:val="6"/>
        </w:numPr>
        <w:rPr>
          <w:rFonts w:ascii="Bookman Old Style" w:hAnsi="Bookman Old Style"/>
          <w:sz w:val="23"/>
          <w:szCs w:val="23"/>
        </w:rPr>
      </w:pPr>
      <w:r>
        <w:rPr>
          <w:rFonts w:ascii="Bookman Old Style" w:hAnsi="Bookman Old Style"/>
          <w:sz w:val="23"/>
          <w:szCs w:val="23"/>
        </w:rPr>
        <w:t>Whether any Penalty/Charges for P</w:t>
      </w:r>
      <w:r w:rsidR="00A3039A">
        <w:rPr>
          <w:rFonts w:ascii="Bookman Old Style" w:hAnsi="Bookman Old Style"/>
          <w:sz w:val="23"/>
          <w:szCs w:val="23"/>
        </w:rPr>
        <w:t>remature withdrawal of FD</w:t>
      </w:r>
      <w:r>
        <w:rPr>
          <w:rFonts w:ascii="Bookman Old Style" w:hAnsi="Bookman Old Style"/>
          <w:sz w:val="23"/>
          <w:szCs w:val="23"/>
        </w:rPr>
        <w:t>:</w:t>
      </w:r>
    </w:p>
    <w:p w:rsidR="00A3039A" w:rsidRDefault="00A3039A" w:rsidP="00A3039A">
      <w:pPr>
        <w:pStyle w:val="ListParagraph"/>
        <w:numPr>
          <w:ilvl w:val="0"/>
          <w:numId w:val="6"/>
        </w:numPr>
        <w:rPr>
          <w:rFonts w:ascii="Bookman Old Style" w:hAnsi="Bookman Old Style"/>
          <w:sz w:val="23"/>
          <w:szCs w:val="23"/>
        </w:rPr>
      </w:pPr>
      <w:r>
        <w:rPr>
          <w:rFonts w:ascii="Bookman Old Style" w:hAnsi="Bookman Old Style"/>
          <w:sz w:val="23"/>
          <w:szCs w:val="23"/>
        </w:rPr>
        <w:t xml:space="preserve"> Days of notice required for </w:t>
      </w:r>
      <w:r w:rsidR="00B17665">
        <w:rPr>
          <w:rFonts w:ascii="Bookman Old Style" w:hAnsi="Bookman Old Style"/>
          <w:sz w:val="23"/>
          <w:szCs w:val="23"/>
        </w:rPr>
        <w:t>Premature Encashment of Fixed Deposits:</w:t>
      </w:r>
    </w:p>
    <w:p w:rsidR="00A3039A" w:rsidRDefault="00A3039A" w:rsidP="00A3039A">
      <w:pPr>
        <w:pStyle w:val="ListParagraph"/>
        <w:numPr>
          <w:ilvl w:val="0"/>
          <w:numId w:val="6"/>
        </w:numPr>
        <w:rPr>
          <w:rFonts w:ascii="Bookman Old Style" w:hAnsi="Bookman Old Style"/>
          <w:sz w:val="23"/>
          <w:szCs w:val="23"/>
        </w:rPr>
      </w:pPr>
      <w:r>
        <w:rPr>
          <w:rFonts w:ascii="Bookman Old Style" w:hAnsi="Bookman Old Style"/>
          <w:sz w:val="23"/>
          <w:szCs w:val="23"/>
        </w:rPr>
        <w:t xml:space="preserve">Whether TDS is deductible in spite of submission of </w:t>
      </w:r>
      <w:r w:rsidRPr="00A64938">
        <w:rPr>
          <w:rFonts w:ascii="Bookman Old Style" w:hAnsi="Bookman Old Style"/>
          <w:sz w:val="23"/>
          <w:szCs w:val="23"/>
        </w:rPr>
        <w:t xml:space="preserve">12AA </w:t>
      </w:r>
      <w:r w:rsidR="00B17665">
        <w:rPr>
          <w:rFonts w:ascii="Bookman Old Style" w:hAnsi="Bookman Old Style"/>
          <w:sz w:val="23"/>
          <w:szCs w:val="23"/>
        </w:rPr>
        <w:t>Certificate</w:t>
      </w:r>
      <w:r>
        <w:rPr>
          <w:rFonts w:ascii="Bookman Old Style" w:hAnsi="Bookman Old Style"/>
          <w:sz w:val="23"/>
          <w:szCs w:val="23"/>
        </w:rPr>
        <w:t xml:space="preserve"> under </w:t>
      </w:r>
      <w:r w:rsidRPr="00A64938">
        <w:rPr>
          <w:rFonts w:ascii="Bookman Old Style" w:hAnsi="Bookman Old Style"/>
          <w:sz w:val="23"/>
          <w:szCs w:val="23"/>
        </w:rPr>
        <w:t>Income Tax Act</w:t>
      </w:r>
      <w:r w:rsidR="00B17665">
        <w:rPr>
          <w:rFonts w:ascii="Bookman Old Style" w:hAnsi="Bookman Old Style"/>
          <w:sz w:val="23"/>
          <w:szCs w:val="23"/>
        </w:rPr>
        <w:t>,</w:t>
      </w:r>
      <w:r w:rsidRPr="00A64938">
        <w:rPr>
          <w:rFonts w:ascii="Bookman Old Style" w:hAnsi="Bookman Old Style"/>
          <w:sz w:val="23"/>
          <w:szCs w:val="23"/>
        </w:rPr>
        <w:t xml:space="preserve"> 1961</w:t>
      </w:r>
      <w:r w:rsidR="00B17665">
        <w:rPr>
          <w:rFonts w:ascii="Bookman Old Style" w:hAnsi="Bookman Old Style"/>
          <w:sz w:val="23"/>
          <w:szCs w:val="23"/>
        </w:rPr>
        <w:t>:</w:t>
      </w:r>
    </w:p>
    <w:p w:rsidR="002D55F9" w:rsidRDefault="00B17665" w:rsidP="002C2873">
      <w:pPr>
        <w:pStyle w:val="ListParagraph"/>
        <w:numPr>
          <w:ilvl w:val="0"/>
          <w:numId w:val="6"/>
        </w:numPr>
        <w:rPr>
          <w:rFonts w:ascii="Bookman Old Style" w:hAnsi="Bookman Old Style"/>
          <w:b/>
          <w:bCs/>
          <w:sz w:val="24"/>
          <w:szCs w:val="24"/>
        </w:rPr>
      </w:pPr>
      <w:r>
        <w:rPr>
          <w:rFonts w:ascii="Bookman Old Style" w:hAnsi="Bookman Old Style"/>
          <w:sz w:val="23"/>
          <w:szCs w:val="23"/>
        </w:rPr>
        <w:t>The Offer Rate of I</w:t>
      </w:r>
      <w:r w:rsidR="00A3039A">
        <w:rPr>
          <w:rFonts w:ascii="Bookman Old Style" w:hAnsi="Bookman Old Style"/>
          <w:sz w:val="23"/>
          <w:szCs w:val="23"/>
        </w:rPr>
        <w:t xml:space="preserve">nterest </w:t>
      </w:r>
      <w:r>
        <w:rPr>
          <w:rFonts w:ascii="Bookman Old Style" w:hAnsi="Bookman Old Style"/>
          <w:sz w:val="23"/>
          <w:szCs w:val="23"/>
        </w:rPr>
        <w:t>(</w:t>
      </w:r>
      <w:r w:rsidR="00A3039A">
        <w:rPr>
          <w:rFonts w:ascii="Bookman Old Style" w:hAnsi="Bookman Old Style"/>
          <w:sz w:val="23"/>
          <w:szCs w:val="23"/>
        </w:rPr>
        <w:t>enclosed</w:t>
      </w:r>
      <w:r>
        <w:rPr>
          <w:rFonts w:ascii="Bookman Old Style" w:hAnsi="Bookman Old Style"/>
          <w:sz w:val="23"/>
          <w:szCs w:val="23"/>
        </w:rPr>
        <w:t>)</w:t>
      </w:r>
      <w:r w:rsidR="00A3039A">
        <w:rPr>
          <w:rFonts w:ascii="Bookman Old Style" w:hAnsi="Bookman Old Style"/>
          <w:sz w:val="23"/>
          <w:szCs w:val="23"/>
        </w:rPr>
        <w:t xml:space="preserve"> : </w:t>
      </w:r>
    </w:p>
    <w:p w:rsidR="00E154D1" w:rsidRPr="00E154D1" w:rsidRDefault="00E154D1" w:rsidP="00F80AD8">
      <w:pPr>
        <w:ind w:right="-897"/>
        <w:jc w:val="center"/>
        <w:rPr>
          <w:rFonts w:ascii="Bookman Old Style" w:hAnsi="Bookman Old Style"/>
          <w:b/>
          <w:bCs/>
          <w:sz w:val="24"/>
          <w:szCs w:val="24"/>
        </w:rPr>
      </w:pPr>
      <w:r w:rsidRPr="00E154D1">
        <w:rPr>
          <w:rFonts w:ascii="Bookman Old Style" w:hAnsi="Bookman Old Style"/>
          <w:b/>
          <w:bCs/>
          <w:sz w:val="24"/>
          <w:szCs w:val="24"/>
        </w:rPr>
        <w:t>Format for Interest Rates for Term/ Fixed Deposits</w:t>
      </w:r>
      <w:r w:rsidR="00F80AD8">
        <w:rPr>
          <w:rFonts w:ascii="Bookman Old Style" w:hAnsi="Bookman Old Style"/>
          <w:b/>
          <w:bCs/>
          <w:sz w:val="24"/>
          <w:szCs w:val="24"/>
        </w:rPr>
        <w:t xml:space="preserve"> valid till </w:t>
      </w:r>
      <w:r w:rsidR="00B029D0">
        <w:rPr>
          <w:rFonts w:ascii="Bookman Old Style" w:hAnsi="Bookman Old Style"/>
          <w:b/>
          <w:bCs/>
          <w:sz w:val="24"/>
          <w:szCs w:val="24"/>
        </w:rPr>
        <w:t>30</w:t>
      </w:r>
      <w:r w:rsidR="00F80AD8">
        <w:rPr>
          <w:rFonts w:ascii="Bookman Old Style" w:hAnsi="Bookman Old Style"/>
          <w:b/>
          <w:bCs/>
          <w:sz w:val="24"/>
          <w:szCs w:val="24"/>
        </w:rPr>
        <w:t>.0</w:t>
      </w:r>
      <w:r w:rsidR="00B029D0">
        <w:rPr>
          <w:rFonts w:ascii="Bookman Old Style" w:hAnsi="Bookman Old Style"/>
          <w:b/>
          <w:bCs/>
          <w:sz w:val="24"/>
          <w:szCs w:val="24"/>
        </w:rPr>
        <w:t>4</w:t>
      </w:r>
      <w:r w:rsidR="00F80AD8">
        <w:rPr>
          <w:rFonts w:ascii="Bookman Old Style" w:hAnsi="Bookman Old Style"/>
          <w:b/>
          <w:bCs/>
          <w:sz w:val="24"/>
          <w:szCs w:val="24"/>
        </w:rPr>
        <w:t>.2026</w:t>
      </w:r>
    </w:p>
    <w:tbl>
      <w:tblPr>
        <w:tblStyle w:val="TableGrid"/>
        <w:tblW w:w="10031" w:type="dxa"/>
        <w:tblLayout w:type="fixed"/>
        <w:tblLook w:val="04A0"/>
      </w:tblPr>
      <w:tblGrid>
        <w:gridCol w:w="534"/>
        <w:gridCol w:w="1701"/>
        <w:gridCol w:w="850"/>
        <w:gridCol w:w="992"/>
        <w:gridCol w:w="1418"/>
        <w:gridCol w:w="1559"/>
        <w:gridCol w:w="1276"/>
        <w:gridCol w:w="1701"/>
      </w:tblGrid>
      <w:tr w:rsidR="004762D6" w:rsidRPr="00E154D1" w:rsidTr="004762D6">
        <w:trPr>
          <w:trHeight w:val="110"/>
        </w:trPr>
        <w:tc>
          <w:tcPr>
            <w:tcW w:w="534" w:type="dxa"/>
            <w:vMerge w:val="restart"/>
          </w:tcPr>
          <w:p w:rsidR="004762D6" w:rsidRPr="004762D6" w:rsidRDefault="004762D6" w:rsidP="007B7F8C">
            <w:pPr>
              <w:jc w:val="center"/>
              <w:rPr>
                <w:rFonts w:ascii="Bookman Old Style" w:hAnsi="Bookman Old Style"/>
                <w:b/>
                <w:bCs/>
                <w:sz w:val="20"/>
                <w:szCs w:val="20"/>
              </w:rPr>
            </w:pPr>
            <w:r>
              <w:rPr>
                <w:rFonts w:ascii="Bookman Old Style" w:hAnsi="Bookman Old Style"/>
                <w:b/>
                <w:bCs/>
                <w:sz w:val="20"/>
                <w:szCs w:val="20"/>
              </w:rPr>
              <w:t>Sl. No</w:t>
            </w:r>
          </w:p>
        </w:tc>
        <w:tc>
          <w:tcPr>
            <w:tcW w:w="1701" w:type="dxa"/>
            <w:vMerge w:val="restart"/>
          </w:tcPr>
          <w:p w:rsidR="004762D6" w:rsidRPr="004762D6" w:rsidRDefault="00A740F1" w:rsidP="00E154D1">
            <w:pPr>
              <w:jc w:val="center"/>
              <w:rPr>
                <w:rFonts w:ascii="Bookman Old Style" w:hAnsi="Bookman Old Style"/>
                <w:b/>
                <w:bCs/>
                <w:sz w:val="20"/>
                <w:szCs w:val="20"/>
              </w:rPr>
            </w:pPr>
            <w:r>
              <w:rPr>
                <w:rFonts w:ascii="Bookman Old Style" w:hAnsi="Bookman Old Style"/>
                <w:b/>
                <w:bCs/>
                <w:sz w:val="20"/>
                <w:szCs w:val="20"/>
              </w:rPr>
              <w:t>Term/</w:t>
            </w:r>
            <w:r w:rsidR="004762D6" w:rsidRPr="004762D6">
              <w:rPr>
                <w:rFonts w:ascii="Bookman Old Style" w:hAnsi="Bookman Old Style"/>
                <w:b/>
                <w:bCs/>
                <w:sz w:val="20"/>
                <w:szCs w:val="20"/>
              </w:rPr>
              <w:t>Fixed Deposit</w:t>
            </w:r>
            <w:r>
              <w:rPr>
                <w:rFonts w:ascii="Bookman Old Style" w:hAnsi="Bookman Old Style"/>
                <w:b/>
                <w:bCs/>
                <w:sz w:val="20"/>
                <w:szCs w:val="20"/>
              </w:rPr>
              <w:t>/</w:t>
            </w:r>
            <w:r w:rsidR="004762D6" w:rsidRPr="004762D6">
              <w:rPr>
                <w:rFonts w:ascii="Bookman Old Style" w:hAnsi="Bookman Old Style"/>
                <w:b/>
                <w:bCs/>
                <w:sz w:val="20"/>
                <w:szCs w:val="20"/>
              </w:rPr>
              <w:t xml:space="preserve"> Period</w:t>
            </w:r>
          </w:p>
        </w:tc>
        <w:tc>
          <w:tcPr>
            <w:tcW w:w="6095" w:type="dxa"/>
            <w:gridSpan w:val="5"/>
            <w:tcBorders>
              <w:right w:val="single" w:sz="4" w:space="0" w:color="auto"/>
            </w:tcBorders>
          </w:tcPr>
          <w:p w:rsidR="004762D6" w:rsidRPr="004762D6" w:rsidRDefault="004762D6" w:rsidP="00E154D1">
            <w:pPr>
              <w:jc w:val="center"/>
              <w:rPr>
                <w:rFonts w:ascii="Bookman Old Style" w:hAnsi="Bookman Old Style"/>
                <w:b/>
                <w:bCs/>
                <w:sz w:val="20"/>
                <w:szCs w:val="20"/>
              </w:rPr>
            </w:pPr>
            <w:r w:rsidRPr="004762D6">
              <w:rPr>
                <w:rFonts w:ascii="Bookman Old Style" w:hAnsi="Bookman Old Style"/>
                <w:b/>
                <w:bCs/>
                <w:sz w:val="20"/>
                <w:szCs w:val="20"/>
              </w:rPr>
              <w:t>Interest Rate</w:t>
            </w:r>
          </w:p>
        </w:tc>
        <w:tc>
          <w:tcPr>
            <w:tcW w:w="1701" w:type="dxa"/>
            <w:vMerge w:val="restart"/>
            <w:tcBorders>
              <w:left w:val="single" w:sz="4" w:space="0" w:color="auto"/>
            </w:tcBorders>
          </w:tcPr>
          <w:p w:rsidR="004762D6" w:rsidRPr="00E154D1" w:rsidRDefault="004762D6" w:rsidP="008447CE">
            <w:pPr>
              <w:jc w:val="center"/>
              <w:rPr>
                <w:rFonts w:ascii="Bookman Old Style" w:hAnsi="Bookman Old Style"/>
                <w:b/>
                <w:bCs/>
                <w:sz w:val="24"/>
                <w:szCs w:val="24"/>
              </w:rPr>
            </w:pPr>
            <w:r w:rsidRPr="004762D6">
              <w:rPr>
                <w:rFonts w:ascii="Bookman Old Style" w:hAnsi="Bookman Old Style"/>
                <w:b/>
                <w:bCs/>
                <w:sz w:val="20"/>
                <w:szCs w:val="20"/>
              </w:rPr>
              <w:t>Penalty for premature withdrawal (if any)</w:t>
            </w:r>
          </w:p>
        </w:tc>
      </w:tr>
      <w:tr w:rsidR="004762D6" w:rsidTr="004762D6">
        <w:tc>
          <w:tcPr>
            <w:tcW w:w="534" w:type="dxa"/>
            <w:vMerge/>
          </w:tcPr>
          <w:p w:rsidR="004762D6" w:rsidRPr="004762D6" w:rsidRDefault="004762D6" w:rsidP="00E154D1">
            <w:pPr>
              <w:rPr>
                <w:rFonts w:ascii="Bookman Old Style" w:hAnsi="Bookman Old Style"/>
                <w:sz w:val="20"/>
                <w:szCs w:val="20"/>
              </w:rPr>
            </w:pPr>
          </w:p>
        </w:tc>
        <w:tc>
          <w:tcPr>
            <w:tcW w:w="1701" w:type="dxa"/>
            <w:vMerge/>
          </w:tcPr>
          <w:p w:rsidR="004762D6" w:rsidRPr="004762D6" w:rsidRDefault="004762D6" w:rsidP="00E154D1">
            <w:pPr>
              <w:rPr>
                <w:rFonts w:ascii="Bookman Old Style" w:hAnsi="Bookman Old Style"/>
                <w:sz w:val="20"/>
                <w:szCs w:val="20"/>
              </w:rPr>
            </w:pPr>
          </w:p>
        </w:tc>
        <w:tc>
          <w:tcPr>
            <w:tcW w:w="850" w:type="dxa"/>
            <w:tcBorders>
              <w:top w:val="single" w:sz="4" w:space="0" w:color="auto"/>
            </w:tcBorders>
          </w:tcPr>
          <w:p w:rsidR="004762D6" w:rsidRPr="004762D6" w:rsidRDefault="004762D6" w:rsidP="00E154D1">
            <w:pPr>
              <w:rPr>
                <w:rFonts w:ascii="Bookman Old Style" w:hAnsi="Bookman Old Style"/>
                <w:b/>
                <w:bCs/>
                <w:sz w:val="20"/>
                <w:szCs w:val="20"/>
              </w:rPr>
            </w:pPr>
            <w:r w:rsidRPr="004762D6">
              <w:rPr>
                <w:rFonts w:ascii="Bookman Old Style" w:hAnsi="Bookman Old Style"/>
                <w:b/>
                <w:bCs/>
                <w:sz w:val="20"/>
                <w:szCs w:val="20"/>
              </w:rPr>
              <w:t>Less than Rs.1 Crore</w:t>
            </w:r>
          </w:p>
        </w:tc>
        <w:tc>
          <w:tcPr>
            <w:tcW w:w="992" w:type="dxa"/>
            <w:tcBorders>
              <w:top w:val="single" w:sz="4" w:space="0" w:color="auto"/>
              <w:right w:val="single" w:sz="4" w:space="0" w:color="auto"/>
            </w:tcBorders>
          </w:tcPr>
          <w:p w:rsidR="004762D6" w:rsidRPr="004762D6" w:rsidRDefault="004762D6" w:rsidP="00E154D1">
            <w:pPr>
              <w:rPr>
                <w:rFonts w:ascii="Bookman Old Style" w:hAnsi="Bookman Old Style"/>
                <w:b/>
                <w:bCs/>
                <w:sz w:val="20"/>
                <w:szCs w:val="20"/>
              </w:rPr>
            </w:pPr>
            <w:r w:rsidRPr="004762D6">
              <w:rPr>
                <w:rFonts w:ascii="Bookman Old Style" w:hAnsi="Bookman Old Style"/>
                <w:b/>
                <w:bCs/>
                <w:sz w:val="20"/>
                <w:szCs w:val="20"/>
              </w:rPr>
              <w:t>Rs.1 Crore to Rs.5 Crores</w:t>
            </w:r>
          </w:p>
        </w:tc>
        <w:tc>
          <w:tcPr>
            <w:tcW w:w="1418" w:type="dxa"/>
            <w:tcBorders>
              <w:left w:val="single" w:sz="4" w:space="0" w:color="auto"/>
              <w:right w:val="single" w:sz="4" w:space="0" w:color="auto"/>
            </w:tcBorders>
          </w:tcPr>
          <w:p w:rsidR="004762D6" w:rsidRPr="004762D6" w:rsidRDefault="004762D6" w:rsidP="00E154D1">
            <w:pPr>
              <w:rPr>
                <w:rFonts w:ascii="Bookman Old Style" w:hAnsi="Bookman Old Style"/>
                <w:b/>
                <w:bCs/>
                <w:sz w:val="20"/>
                <w:szCs w:val="20"/>
              </w:rPr>
            </w:pPr>
            <w:r w:rsidRPr="004762D6">
              <w:rPr>
                <w:rFonts w:ascii="Bookman Old Style" w:hAnsi="Bookman Old Style"/>
                <w:b/>
                <w:bCs/>
                <w:sz w:val="20"/>
                <w:szCs w:val="20"/>
              </w:rPr>
              <w:t>More than 5 Crores to Rs.25 Crores</w:t>
            </w:r>
          </w:p>
        </w:tc>
        <w:tc>
          <w:tcPr>
            <w:tcW w:w="1559" w:type="dxa"/>
            <w:tcBorders>
              <w:top w:val="single" w:sz="4" w:space="0" w:color="auto"/>
              <w:left w:val="single" w:sz="4" w:space="0" w:color="auto"/>
              <w:bottom w:val="single" w:sz="4" w:space="0" w:color="auto"/>
              <w:right w:val="single" w:sz="4" w:space="0" w:color="auto"/>
            </w:tcBorders>
          </w:tcPr>
          <w:p w:rsidR="004762D6" w:rsidRPr="004762D6" w:rsidRDefault="004762D6" w:rsidP="008447CE">
            <w:pPr>
              <w:jc w:val="center"/>
              <w:rPr>
                <w:rFonts w:ascii="Bookman Old Style" w:hAnsi="Bookman Old Style"/>
                <w:sz w:val="20"/>
                <w:szCs w:val="20"/>
              </w:rPr>
            </w:pPr>
            <w:r w:rsidRPr="004762D6">
              <w:rPr>
                <w:rFonts w:ascii="Bookman Old Style" w:hAnsi="Bookman Old Style"/>
                <w:b/>
                <w:bCs/>
                <w:sz w:val="20"/>
                <w:szCs w:val="20"/>
              </w:rPr>
              <w:t>More than 25 Crores to Rs. 50 Crores</w:t>
            </w:r>
          </w:p>
        </w:tc>
        <w:tc>
          <w:tcPr>
            <w:tcW w:w="1276" w:type="dxa"/>
            <w:tcBorders>
              <w:top w:val="single" w:sz="4" w:space="0" w:color="auto"/>
              <w:left w:val="single" w:sz="4" w:space="0" w:color="auto"/>
              <w:right w:val="single" w:sz="4" w:space="0" w:color="auto"/>
            </w:tcBorders>
          </w:tcPr>
          <w:p w:rsidR="004762D6" w:rsidRPr="004762D6" w:rsidRDefault="004762D6" w:rsidP="008447CE">
            <w:pPr>
              <w:jc w:val="center"/>
              <w:rPr>
                <w:rFonts w:ascii="Bookman Old Style" w:hAnsi="Bookman Old Style"/>
                <w:sz w:val="20"/>
                <w:szCs w:val="20"/>
              </w:rPr>
            </w:pPr>
            <w:r w:rsidRPr="004762D6">
              <w:rPr>
                <w:rFonts w:ascii="Bookman Old Style" w:hAnsi="Bookman Old Style"/>
                <w:b/>
                <w:bCs/>
                <w:sz w:val="20"/>
                <w:szCs w:val="20"/>
              </w:rPr>
              <w:t>More than Rs. 50 Crores</w:t>
            </w:r>
          </w:p>
        </w:tc>
        <w:tc>
          <w:tcPr>
            <w:tcW w:w="1701" w:type="dxa"/>
            <w:vMerge/>
            <w:tcBorders>
              <w:left w:val="single" w:sz="4" w:space="0" w:color="auto"/>
            </w:tcBorders>
          </w:tcPr>
          <w:p w:rsidR="004762D6" w:rsidRDefault="004762D6" w:rsidP="00E154D1">
            <w:pPr>
              <w:jc w:val="center"/>
              <w:rPr>
                <w:rFonts w:ascii="Bookman Old Style" w:hAnsi="Bookman Old Style"/>
                <w:sz w:val="24"/>
                <w:szCs w:val="24"/>
              </w:rPr>
            </w:pPr>
          </w:p>
        </w:tc>
      </w:tr>
      <w:tr w:rsidR="004762D6" w:rsidTr="007543A6">
        <w:trPr>
          <w:trHeight w:val="367"/>
        </w:trPr>
        <w:tc>
          <w:tcPr>
            <w:tcW w:w="534" w:type="dxa"/>
          </w:tcPr>
          <w:p w:rsidR="008447CE" w:rsidRPr="004762D6" w:rsidRDefault="004762D6" w:rsidP="00E154D1">
            <w:pPr>
              <w:rPr>
                <w:rFonts w:ascii="Bookman Old Style" w:hAnsi="Bookman Old Style"/>
                <w:sz w:val="20"/>
                <w:szCs w:val="20"/>
              </w:rPr>
            </w:pPr>
            <w:r w:rsidRPr="004762D6">
              <w:rPr>
                <w:rFonts w:ascii="Bookman Old Style" w:hAnsi="Bookman Old Style"/>
                <w:sz w:val="20"/>
                <w:szCs w:val="20"/>
              </w:rPr>
              <w:t>1</w:t>
            </w:r>
          </w:p>
        </w:tc>
        <w:tc>
          <w:tcPr>
            <w:tcW w:w="1701" w:type="dxa"/>
          </w:tcPr>
          <w:p w:rsidR="008447CE" w:rsidRPr="004762D6" w:rsidRDefault="004762D6" w:rsidP="00E154D1">
            <w:pPr>
              <w:rPr>
                <w:rFonts w:ascii="Bookman Old Style" w:hAnsi="Bookman Old Style"/>
                <w:sz w:val="20"/>
                <w:szCs w:val="20"/>
              </w:rPr>
            </w:pPr>
            <w:r w:rsidRPr="004762D6">
              <w:rPr>
                <w:rFonts w:ascii="Bookman Old Style" w:hAnsi="Bookman Old Style"/>
                <w:sz w:val="20"/>
                <w:szCs w:val="20"/>
              </w:rPr>
              <w:t>7 to 14 days</w:t>
            </w:r>
          </w:p>
        </w:tc>
        <w:tc>
          <w:tcPr>
            <w:tcW w:w="850" w:type="dxa"/>
          </w:tcPr>
          <w:p w:rsidR="008447CE" w:rsidRDefault="008447CE" w:rsidP="00E154D1">
            <w:pPr>
              <w:rPr>
                <w:rFonts w:ascii="Bookman Old Style" w:hAnsi="Bookman Old Style"/>
                <w:sz w:val="24"/>
                <w:szCs w:val="24"/>
              </w:rPr>
            </w:pPr>
          </w:p>
        </w:tc>
        <w:tc>
          <w:tcPr>
            <w:tcW w:w="992" w:type="dxa"/>
            <w:tcBorders>
              <w:right w:val="single" w:sz="4" w:space="0" w:color="auto"/>
            </w:tcBorders>
          </w:tcPr>
          <w:p w:rsidR="008447CE" w:rsidRDefault="008447CE" w:rsidP="00E154D1">
            <w:pPr>
              <w:rPr>
                <w:rFonts w:ascii="Bookman Old Style" w:hAnsi="Bookman Old Style"/>
                <w:sz w:val="24"/>
                <w:szCs w:val="24"/>
              </w:rPr>
            </w:pPr>
          </w:p>
        </w:tc>
        <w:tc>
          <w:tcPr>
            <w:tcW w:w="1418" w:type="dxa"/>
            <w:tcBorders>
              <w:left w:val="single" w:sz="4" w:space="0" w:color="auto"/>
            </w:tcBorders>
          </w:tcPr>
          <w:p w:rsidR="008447CE" w:rsidRDefault="008447CE" w:rsidP="00E154D1">
            <w:pPr>
              <w:rPr>
                <w:rFonts w:ascii="Bookman Old Style" w:hAnsi="Bookman Old Style"/>
                <w:sz w:val="24"/>
                <w:szCs w:val="24"/>
              </w:rPr>
            </w:pPr>
          </w:p>
        </w:tc>
        <w:tc>
          <w:tcPr>
            <w:tcW w:w="1559" w:type="dxa"/>
            <w:tcBorders>
              <w:top w:val="single" w:sz="4" w:space="0" w:color="auto"/>
              <w:right w:val="single" w:sz="4" w:space="0" w:color="auto"/>
            </w:tcBorders>
          </w:tcPr>
          <w:p w:rsidR="008447CE" w:rsidRDefault="008447CE" w:rsidP="00E154D1">
            <w:pPr>
              <w:rPr>
                <w:rFonts w:ascii="Bookman Old Style" w:hAnsi="Bookman Old Style"/>
                <w:sz w:val="24"/>
                <w:szCs w:val="24"/>
              </w:rPr>
            </w:pPr>
          </w:p>
        </w:tc>
        <w:tc>
          <w:tcPr>
            <w:tcW w:w="1276" w:type="dxa"/>
            <w:tcBorders>
              <w:left w:val="single" w:sz="4" w:space="0" w:color="auto"/>
              <w:right w:val="single" w:sz="4" w:space="0" w:color="auto"/>
            </w:tcBorders>
          </w:tcPr>
          <w:p w:rsidR="008447CE" w:rsidRDefault="008447CE" w:rsidP="00E154D1">
            <w:pPr>
              <w:rPr>
                <w:rFonts w:ascii="Bookman Old Style" w:hAnsi="Bookman Old Style"/>
                <w:sz w:val="24"/>
                <w:szCs w:val="24"/>
              </w:rPr>
            </w:pPr>
          </w:p>
        </w:tc>
        <w:tc>
          <w:tcPr>
            <w:tcW w:w="1701" w:type="dxa"/>
            <w:tcBorders>
              <w:left w:val="single" w:sz="4" w:space="0" w:color="auto"/>
            </w:tcBorders>
          </w:tcPr>
          <w:p w:rsidR="008447CE" w:rsidRDefault="008447CE" w:rsidP="00E154D1">
            <w:pPr>
              <w:rPr>
                <w:rFonts w:ascii="Bookman Old Style" w:hAnsi="Bookman Old Style"/>
                <w:sz w:val="24"/>
                <w:szCs w:val="24"/>
              </w:rPr>
            </w:pPr>
          </w:p>
        </w:tc>
      </w:tr>
      <w:tr w:rsidR="004762D6" w:rsidTr="007543A6">
        <w:trPr>
          <w:trHeight w:val="416"/>
        </w:trPr>
        <w:tc>
          <w:tcPr>
            <w:tcW w:w="534" w:type="dxa"/>
          </w:tcPr>
          <w:p w:rsidR="008447CE" w:rsidRPr="004762D6" w:rsidRDefault="004762D6" w:rsidP="00E154D1">
            <w:pPr>
              <w:rPr>
                <w:rFonts w:ascii="Bookman Old Style" w:hAnsi="Bookman Old Style"/>
                <w:sz w:val="20"/>
                <w:szCs w:val="20"/>
              </w:rPr>
            </w:pPr>
            <w:r w:rsidRPr="004762D6">
              <w:rPr>
                <w:rFonts w:ascii="Bookman Old Style" w:hAnsi="Bookman Old Style"/>
                <w:sz w:val="20"/>
                <w:szCs w:val="20"/>
              </w:rPr>
              <w:t>2</w:t>
            </w:r>
          </w:p>
        </w:tc>
        <w:tc>
          <w:tcPr>
            <w:tcW w:w="1701" w:type="dxa"/>
          </w:tcPr>
          <w:p w:rsidR="008447CE" w:rsidRPr="004762D6" w:rsidRDefault="004762D6" w:rsidP="00E154D1">
            <w:pPr>
              <w:rPr>
                <w:rFonts w:ascii="Bookman Old Style" w:hAnsi="Bookman Old Style"/>
                <w:sz w:val="20"/>
                <w:szCs w:val="20"/>
              </w:rPr>
            </w:pPr>
            <w:r w:rsidRPr="004762D6">
              <w:rPr>
                <w:rFonts w:ascii="Bookman Old Style" w:hAnsi="Bookman Old Style"/>
                <w:sz w:val="20"/>
                <w:szCs w:val="20"/>
              </w:rPr>
              <w:t>15 to 29 days</w:t>
            </w:r>
          </w:p>
        </w:tc>
        <w:tc>
          <w:tcPr>
            <w:tcW w:w="850" w:type="dxa"/>
          </w:tcPr>
          <w:p w:rsidR="008447CE" w:rsidRDefault="008447CE" w:rsidP="00E154D1">
            <w:pPr>
              <w:rPr>
                <w:rFonts w:ascii="Bookman Old Style" w:hAnsi="Bookman Old Style"/>
                <w:sz w:val="24"/>
                <w:szCs w:val="24"/>
              </w:rPr>
            </w:pPr>
          </w:p>
        </w:tc>
        <w:tc>
          <w:tcPr>
            <w:tcW w:w="992" w:type="dxa"/>
            <w:tcBorders>
              <w:right w:val="single" w:sz="4" w:space="0" w:color="auto"/>
            </w:tcBorders>
          </w:tcPr>
          <w:p w:rsidR="008447CE" w:rsidRDefault="008447CE" w:rsidP="00E154D1">
            <w:pPr>
              <w:rPr>
                <w:rFonts w:ascii="Bookman Old Style" w:hAnsi="Bookman Old Style"/>
                <w:sz w:val="24"/>
                <w:szCs w:val="24"/>
              </w:rPr>
            </w:pPr>
          </w:p>
        </w:tc>
        <w:tc>
          <w:tcPr>
            <w:tcW w:w="1418" w:type="dxa"/>
            <w:tcBorders>
              <w:left w:val="single" w:sz="4" w:space="0" w:color="auto"/>
            </w:tcBorders>
          </w:tcPr>
          <w:p w:rsidR="008447CE" w:rsidRDefault="008447CE" w:rsidP="00E154D1">
            <w:pPr>
              <w:rPr>
                <w:rFonts w:ascii="Bookman Old Style" w:hAnsi="Bookman Old Style"/>
                <w:sz w:val="24"/>
                <w:szCs w:val="24"/>
              </w:rPr>
            </w:pPr>
          </w:p>
        </w:tc>
        <w:tc>
          <w:tcPr>
            <w:tcW w:w="1559" w:type="dxa"/>
            <w:tcBorders>
              <w:right w:val="single" w:sz="4" w:space="0" w:color="auto"/>
            </w:tcBorders>
          </w:tcPr>
          <w:p w:rsidR="008447CE" w:rsidRDefault="008447CE" w:rsidP="00E154D1">
            <w:pPr>
              <w:rPr>
                <w:rFonts w:ascii="Bookman Old Style" w:hAnsi="Bookman Old Style"/>
                <w:sz w:val="24"/>
                <w:szCs w:val="24"/>
              </w:rPr>
            </w:pPr>
          </w:p>
        </w:tc>
        <w:tc>
          <w:tcPr>
            <w:tcW w:w="1276" w:type="dxa"/>
            <w:tcBorders>
              <w:left w:val="single" w:sz="4" w:space="0" w:color="auto"/>
              <w:right w:val="single" w:sz="4" w:space="0" w:color="auto"/>
            </w:tcBorders>
          </w:tcPr>
          <w:p w:rsidR="008447CE" w:rsidRDefault="008447CE" w:rsidP="00E154D1">
            <w:pPr>
              <w:rPr>
                <w:rFonts w:ascii="Bookman Old Style" w:hAnsi="Bookman Old Style"/>
                <w:sz w:val="24"/>
                <w:szCs w:val="24"/>
              </w:rPr>
            </w:pPr>
          </w:p>
        </w:tc>
        <w:tc>
          <w:tcPr>
            <w:tcW w:w="1701" w:type="dxa"/>
            <w:tcBorders>
              <w:left w:val="single" w:sz="4" w:space="0" w:color="auto"/>
            </w:tcBorders>
          </w:tcPr>
          <w:p w:rsidR="008447CE" w:rsidRDefault="008447CE" w:rsidP="00E154D1">
            <w:pPr>
              <w:rPr>
                <w:rFonts w:ascii="Bookman Old Style" w:hAnsi="Bookman Old Style"/>
                <w:sz w:val="24"/>
                <w:szCs w:val="24"/>
              </w:rPr>
            </w:pPr>
          </w:p>
        </w:tc>
      </w:tr>
      <w:tr w:rsidR="004762D6" w:rsidTr="007543A6">
        <w:trPr>
          <w:trHeight w:val="407"/>
        </w:trPr>
        <w:tc>
          <w:tcPr>
            <w:tcW w:w="534" w:type="dxa"/>
          </w:tcPr>
          <w:p w:rsidR="008447CE" w:rsidRPr="004762D6" w:rsidRDefault="004762D6" w:rsidP="00E154D1">
            <w:pPr>
              <w:rPr>
                <w:rFonts w:ascii="Bookman Old Style" w:hAnsi="Bookman Old Style"/>
                <w:sz w:val="20"/>
                <w:szCs w:val="20"/>
              </w:rPr>
            </w:pPr>
            <w:r w:rsidRPr="004762D6">
              <w:rPr>
                <w:rFonts w:ascii="Bookman Old Style" w:hAnsi="Bookman Old Style"/>
                <w:sz w:val="20"/>
                <w:szCs w:val="20"/>
              </w:rPr>
              <w:t>3</w:t>
            </w:r>
          </w:p>
        </w:tc>
        <w:tc>
          <w:tcPr>
            <w:tcW w:w="1701" w:type="dxa"/>
          </w:tcPr>
          <w:p w:rsidR="008447CE" w:rsidRPr="004762D6" w:rsidRDefault="004762D6" w:rsidP="00E154D1">
            <w:pPr>
              <w:rPr>
                <w:rFonts w:ascii="Bookman Old Style" w:hAnsi="Bookman Old Style"/>
                <w:sz w:val="20"/>
                <w:szCs w:val="20"/>
              </w:rPr>
            </w:pPr>
            <w:r w:rsidRPr="004762D6">
              <w:rPr>
                <w:rFonts w:ascii="Bookman Old Style" w:hAnsi="Bookman Old Style"/>
                <w:sz w:val="20"/>
                <w:szCs w:val="20"/>
              </w:rPr>
              <w:t>30 to 45 days</w:t>
            </w:r>
          </w:p>
        </w:tc>
        <w:tc>
          <w:tcPr>
            <w:tcW w:w="850" w:type="dxa"/>
          </w:tcPr>
          <w:p w:rsidR="008447CE" w:rsidRDefault="008447CE" w:rsidP="00E154D1">
            <w:pPr>
              <w:rPr>
                <w:rFonts w:ascii="Bookman Old Style" w:hAnsi="Bookman Old Style"/>
                <w:sz w:val="24"/>
                <w:szCs w:val="24"/>
              </w:rPr>
            </w:pPr>
          </w:p>
        </w:tc>
        <w:tc>
          <w:tcPr>
            <w:tcW w:w="992" w:type="dxa"/>
            <w:tcBorders>
              <w:right w:val="single" w:sz="4" w:space="0" w:color="auto"/>
            </w:tcBorders>
          </w:tcPr>
          <w:p w:rsidR="008447CE" w:rsidRDefault="008447CE" w:rsidP="00E154D1">
            <w:pPr>
              <w:rPr>
                <w:rFonts w:ascii="Bookman Old Style" w:hAnsi="Bookman Old Style"/>
                <w:sz w:val="24"/>
                <w:szCs w:val="24"/>
              </w:rPr>
            </w:pPr>
          </w:p>
        </w:tc>
        <w:tc>
          <w:tcPr>
            <w:tcW w:w="1418" w:type="dxa"/>
            <w:tcBorders>
              <w:left w:val="single" w:sz="4" w:space="0" w:color="auto"/>
            </w:tcBorders>
          </w:tcPr>
          <w:p w:rsidR="008447CE" w:rsidRDefault="008447CE" w:rsidP="00E154D1">
            <w:pPr>
              <w:rPr>
                <w:rFonts w:ascii="Bookman Old Style" w:hAnsi="Bookman Old Style"/>
                <w:sz w:val="24"/>
                <w:szCs w:val="24"/>
              </w:rPr>
            </w:pPr>
          </w:p>
        </w:tc>
        <w:tc>
          <w:tcPr>
            <w:tcW w:w="1559" w:type="dxa"/>
            <w:tcBorders>
              <w:right w:val="single" w:sz="4" w:space="0" w:color="auto"/>
            </w:tcBorders>
          </w:tcPr>
          <w:p w:rsidR="008447CE" w:rsidRDefault="008447CE" w:rsidP="00E154D1">
            <w:pPr>
              <w:rPr>
                <w:rFonts w:ascii="Bookman Old Style" w:hAnsi="Bookman Old Style"/>
                <w:sz w:val="24"/>
                <w:szCs w:val="24"/>
              </w:rPr>
            </w:pPr>
          </w:p>
        </w:tc>
        <w:tc>
          <w:tcPr>
            <w:tcW w:w="1276" w:type="dxa"/>
            <w:tcBorders>
              <w:left w:val="single" w:sz="4" w:space="0" w:color="auto"/>
              <w:right w:val="single" w:sz="4" w:space="0" w:color="auto"/>
            </w:tcBorders>
          </w:tcPr>
          <w:p w:rsidR="008447CE" w:rsidRDefault="008447CE" w:rsidP="00E154D1">
            <w:pPr>
              <w:rPr>
                <w:rFonts w:ascii="Bookman Old Style" w:hAnsi="Bookman Old Style"/>
                <w:sz w:val="24"/>
                <w:szCs w:val="24"/>
              </w:rPr>
            </w:pPr>
          </w:p>
        </w:tc>
        <w:tc>
          <w:tcPr>
            <w:tcW w:w="1701" w:type="dxa"/>
            <w:tcBorders>
              <w:left w:val="single" w:sz="4" w:space="0" w:color="auto"/>
            </w:tcBorders>
          </w:tcPr>
          <w:p w:rsidR="008447CE" w:rsidRDefault="008447CE" w:rsidP="00E154D1">
            <w:pPr>
              <w:rPr>
                <w:rFonts w:ascii="Bookman Old Style" w:hAnsi="Bookman Old Style"/>
                <w:sz w:val="24"/>
                <w:szCs w:val="24"/>
              </w:rPr>
            </w:pPr>
          </w:p>
        </w:tc>
      </w:tr>
      <w:tr w:rsidR="004762D6" w:rsidTr="007543A6">
        <w:trPr>
          <w:trHeight w:val="427"/>
        </w:trPr>
        <w:tc>
          <w:tcPr>
            <w:tcW w:w="534" w:type="dxa"/>
          </w:tcPr>
          <w:p w:rsidR="004762D6" w:rsidRPr="004762D6" w:rsidRDefault="004762D6" w:rsidP="00E154D1">
            <w:pPr>
              <w:rPr>
                <w:rFonts w:ascii="Bookman Old Style" w:hAnsi="Bookman Old Style"/>
                <w:sz w:val="20"/>
                <w:szCs w:val="20"/>
              </w:rPr>
            </w:pPr>
            <w:r w:rsidRPr="004762D6">
              <w:rPr>
                <w:rFonts w:ascii="Bookman Old Style" w:hAnsi="Bookman Old Style"/>
                <w:sz w:val="20"/>
                <w:szCs w:val="20"/>
              </w:rPr>
              <w:t>4</w:t>
            </w:r>
          </w:p>
        </w:tc>
        <w:tc>
          <w:tcPr>
            <w:tcW w:w="1701" w:type="dxa"/>
          </w:tcPr>
          <w:p w:rsidR="004762D6" w:rsidRPr="004762D6" w:rsidRDefault="004762D6" w:rsidP="004762D6">
            <w:pPr>
              <w:rPr>
                <w:sz w:val="20"/>
                <w:szCs w:val="20"/>
              </w:rPr>
            </w:pPr>
            <w:r w:rsidRPr="004762D6">
              <w:rPr>
                <w:rFonts w:ascii="Bookman Old Style" w:hAnsi="Bookman Old Style"/>
                <w:sz w:val="20"/>
                <w:szCs w:val="20"/>
              </w:rPr>
              <w:t>46 to 90 days</w:t>
            </w:r>
          </w:p>
        </w:tc>
        <w:tc>
          <w:tcPr>
            <w:tcW w:w="850" w:type="dxa"/>
          </w:tcPr>
          <w:p w:rsidR="004762D6" w:rsidRDefault="004762D6" w:rsidP="00E154D1">
            <w:pPr>
              <w:rPr>
                <w:rFonts w:ascii="Bookman Old Style" w:hAnsi="Bookman Old Style"/>
                <w:sz w:val="24"/>
                <w:szCs w:val="24"/>
              </w:rPr>
            </w:pPr>
          </w:p>
        </w:tc>
        <w:tc>
          <w:tcPr>
            <w:tcW w:w="992" w:type="dxa"/>
            <w:tcBorders>
              <w:right w:val="single" w:sz="4" w:space="0" w:color="auto"/>
            </w:tcBorders>
          </w:tcPr>
          <w:p w:rsidR="004762D6" w:rsidRDefault="004762D6" w:rsidP="00E154D1">
            <w:pPr>
              <w:rPr>
                <w:rFonts w:ascii="Bookman Old Style" w:hAnsi="Bookman Old Style"/>
                <w:sz w:val="24"/>
                <w:szCs w:val="24"/>
              </w:rPr>
            </w:pPr>
          </w:p>
        </w:tc>
        <w:tc>
          <w:tcPr>
            <w:tcW w:w="1418" w:type="dxa"/>
            <w:tcBorders>
              <w:left w:val="single" w:sz="4" w:space="0" w:color="auto"/>
            </w:tcBorders>
          </w:tcPr>
          <w:p w:rsidR="004762D6" w:rsidRDefault="004762D6" w:rsidP="00E154D1">
            <w:pPr>
              <w:rPr>
                <w:rFonts w:ascii="Bookman Old Style" w:hAnsi="Bookman Old Style"/>
                <w:sz w:val="24"/>
                <w:szCs w:val="24"/>
              </w:rPr>
            </w:pPr>
          </w:p>
        </w:tc>
        <w:tc>
          <w:tcPr>
            <w:tcW w:w="1559" w:type="dxa"/>
            <w:tcBorders>
              <w:right w:val="single" w:sz="4" w:space="0" w:color="auto"/>
            </w:tcBorders>
          </w:tcPr>
          <w:p w:rsidR="004762D6" w:rsidRDefault="004762D6" w:rsidP="00E154D1">
            <w:pPr>
              <w:rPr>
                <w:rFonts w:ascii="Bookman Old Style" w:hAnsi="Bookman Old Style"/>
                <w:sz w:val="24"/>
                <w:szCs w:val="24"/>
              </w:rPr>
            </w:pPr>
          </w:p>
        </w:tc>
        <w:tc>
          <w:tcPr>
            <w:tcW w:w="1276" w:type="dxa"/>
            <w:tcBorders>
              <w:left w:val="single" w:sz="4" w:space="0" w:color="auto"/>
              <w:right w:val="single" w:sz="4" w:space="0" w:color="auto"/>
            </w:tcBorders>
          </w:tcPr>
          <w:p w:rsidR="004762D6" w:rsidRDefault="004762D6" w:rsidP="00E154D1">
            <w:pPr>
              <w:rPr>
                <w:rFonts w:ascii="Bookman Old Style" w:hAnsi="Bookman Old Style"/>
                <w:sz w:val="24"/>
                <w:szCs w:val="24"/>
              </w:rPr>
            </w:pPr>
          </w:p>
        </w:tc>
        <w:tc>
          <w:tcPr>
            <w:tcW w:w="1701" w:type="dxa"/>
            <w:tcBorders>
              <w:left w:val="single" w:sz="4" w:space="0" w:color="auto"/>
            </w:tcBorders>
          </w:tcPr>
          <w:p w:rsidR="004762D6" w:rsidRDefault="004762D6" w:rsidP="00E154D1">
            <w:pPr>
              <w:rPr>
                <w:rFonts w:ascii="Bookman Old Style" w:hAnsi="Bookman Old Style"/>
                <w:sz w:val="24"/>
                <w:szCs w:val="24"/>
              </w:rPr>
            </w:pPr>
          </w:p>
        </w:tc>
      </w:tr>
      <w:tr w:rsidR="004762D6" w:rsidTr="007543A6">
        <w:trPr>
          <w:trHeight w:val="406"/>
        </w:trPr>
        <w:tc>
          <w:tcPr>
            <w:tcW w:w="534" w:type="dxa"/>
          </w:tcPr>
          <w:p w:rsidR="004762D6" w:rsidRPr="004762D6" w:rsidRDefault="004762D6" w:rsidP="00E154D1">
            <w:pPr>
              <w:rPr>
                <w:rFonts w:ascii="Bookman Old Style" w:hAnsi="Bookman Old Style"/>
                <w:sz w:val="20"/>
                <w:szCs w:val="20"/>
              </w:rPr>
            </w:pPr>
            <w:r w:rsidRPr="004762D6">
              <w:rPr>
                <w:rFonts w:ascii="Bookman Old Style" w:hAnsi="Bookman Old Style"/>
                <w:sz w:val="20"/>
                <w:szCs w:val="20"/>
              </w:rPr>
              <w:t>5</w:t>
            </w:r>
          </w:p>
        </w:tc>
        <w:tc>
          <w:tcPr>
            <w:tcW w:w="1701" w:type="dxa"/>
          </w:tcPr>
          <w:p w:rsidR="004762D6" w:rsidRPr="004762D6" w:rsidRDefault="004762D6" w:rsidP="004762D6">
            <w:pPr>
              <w:rPr>
                <w:sz w:val="20"/>
                <w:szCs w:val="20"/>
              </w:rPr>
            </w:pPr>
            <w:r w:rsidRPr="004762D6">
              <w:rPr>
                <w:rFonts w:ascii="Bookman Old Style" w:hAnsi="Bookman Old Style"/>
                <w:sz w:val="20"/>
                <w:szCs w:val="20"/>
              </w:rPr>
              <w:t>91 to 179 days</w:t>
            </w:r>
          </w:p>
        </w:tc>
        <w:tc>
          <w:tcPr>
            <w:tcW w:w="850" w:type="dxa"/>
          </w:tcPr>
          <w:p w:rsidR="004762D6" w:rsidRDefault="004762D6" w:rsidP="00E154D1">
            <w:pPr>
              <w:rPr>
                <w:rFonts w:ascii="Bookman Old Style" w:hAnsi="Bookman Old Style"/>
                <w:sz w:val="24"/>
                <w:szCs w:val="24"/>
              </w:rPr>
            </w:pPr>
          </w:p>
        </w:tc>
        <w:tc>
          <w:tcPr>
            <w:tcW w:w="992" w:type="dxa"/>
            <w:tcBorders>
              <w:right w:val="single" w:sz="4" w:space="0" w:color="auto"/>
            </w:tcBorders>
          </w:tcPr>
          <w:p w:rsidR="004762D6" w:rsidRDefault="004762D6" w:rsidP="00E154D1">
            <w:pPr>
              <w:rPr>
                <w:rFonts w:ascii="Bookman Old Style" w:hAnsi="Bookman Old Style"/>
                <w:sz w:val="24"/>
                <w:szCs w:val="24"/>
              </w:rPr>
            </w:pPr>
          </w:p>
        </w:tc>
        <w:tc>
          <w:tcPr>
            <w:tcW w:w="1418" w:type="dxa"/>
            <w:tcBorders>
              <w:left w:val="single" w:sz="4" w:space="0" w:color="auto"/>
            </w:tcBorders>
          </w:tcPr>
          <w:p w:rsidR="004762D6" w:rsidRDefault="004762D6" w:rsidP="00E154D1">
            <w:pPr>
              <w:rPr>
                <w:rFonts w:ascii="Bookman Old Style" w:hAnsi="Bookman Old Style"/>
                <w:sz w:val="24"/>
                <w:szCs w:val="24"/>
              </w:rPr>
            </w:pPr>
          </w:p>
        </w:tc>
        <w:tc>
          <w:tcPr>
            <w:tcW w:w="1559" w:type="dxa"/>
            <w:tcBorders>
              <w:right w:val="single" w:sz="4" w:space="0" w:color="auto"/>
            </w:tcBorders>
          </w:tcPr>
          <w:p w:rsidR="004762D6" w:rsidRDefault="004762D6" w:rsidP="00E154D1">
            <w:pPr>
              <w:rPr>
                <w:rFonts w:ascii="Bookman Old Style" w:hAnsi="Bookman Old Style"/>
                <w:sz w:val="24"/>
                <w:szCs w:val="24"/>
              </w:rPr>
            </w:pPr>
          </w:p>
        </w:tc>
        <w:tc>
          <w:tcPr>
            <w:tcW w:w="1276" w:type="dxa"/>
            <w:tcBorders>
              <w:left w:val="single" w:sz="4" w:space="0" w:color="auto"/>
              <w:right w:val="single" w:sz="4" w:space="0" w:color="auto"/>
            </w:tcBorders>
          </w:tcPr>
          <w:p w:rsidR="004762D6" w:rsidRDefault="004762D6" w:rsidP="00E154D1">
            <w:pPr>
              <w:rPr>
                <w:rFonts w:ascii="Bookman Old Style" w:hAnsi="Bookman Old Style"/>
                <w:sz w:val="24"/>
                <w:szCs w:val="24"/>
              </w:rPr>
            </w:pPr>
          </w:p>
        </w:tc>
        <w:tc>
          <w:tcPr>
            <w:tcW w:w="1701" w:type="dxa"/>
            <w:tcBorders>
              <w:left w:val="single" w:sz="4" w:space="0" w:color="auto"/>
            </w:tcBorders>
          </w:tcPr>
          <w:p w:rsidR="004762D6" w:rsidRDefault="004762D6" w:rsidP="00E154D1">
            <w:pPr>
              <w:rPr>
                <w:rFonts w:ascii="Bookman Old Style" w:hAnsi="Bookman Old Style"/>
                <w:sz w:val="24"/>
                <w:szCs w:val="24"/>
              </w:rPr>
            </w:pPr>
          </w:p>
        </w:tc>
      </w:tr>
      <w:tr w:rsidR="004762D6" w:rsidTr="004762D6">
        <w:tc>
          <w:tcPr>
            <w:tcW w:w="534" w:type="dxa"/>
          </w:tcPr>
          <w:p w:rsidR="004762D6" w:rsidRPr="004762D6" w:rsidRDefault="004762D6" w:rsidP="00E154D1">
            <w:pPr>
              <w:rPr>
                <w:rFonts w:ascii="Bookman Old Style" w:hAnsi="Bookman Old Style"/>
                <w:sz w:val="20"/>
                <w:szCs w:val="20"/>
              </w:rPr>
            </w:pPr>
            <w:r w:rsidRPr="004762D6">
              <w:rPr>
                <w:rFonts w:ascii="Bookman Old Style" w:hAnsi="Bookman Old Style"/>
                <w:sz w:val="20"/>
                <w:szCs w:val="20"/>
              </w:rPr>
              <w:t>6</w:t>
            </w:r>
          </w:p>
        </w:tc>
        <w:tc>
          <w:tcPr>
            <w:tcW w:w="1701" w:type="dxa"/>
          </w:tcPr>
          <w:p w:rsidR="004762D6" w:rsidRPr="004762D6" w:rsidRDefault="004762D6" w:rsidP="004762D6">
            <w:pPr>
              <w:rPr>
                <w:sz w:val="20"/>
                <w:szCs w:val="20"/>
              </w:rPr>
            </w:pPr>
            <w:r w:rsidRPr="004762D6">
              <w:rPr>
                <w:rFonts w:ascii="Bookman Old Style" w:hAnsi="Bookman Old Style"/>
                <w:sz w:val="20"/>
                <w:szCs w:val="20"/>
              </w:rPr>
              <w:t>180 to 270 days</w:t>
            </w:r>
          </w:p>
        </w:tc>
        <w:tc>
          <w:tcPr>
            <w:tcW w:w="850" w:type="dxa"/>
          </w:tcPr>
          <w:p w:rsidR="004762D6" w:rsidRPr="004762D6" w:rsidRDefault="004762D6" w:rsidP="00E154D1">
            <w:pPr>
              <w:rPr>
                <w:rFonts w:ascii="Bookman Old Style" w:hAnsi="Bookman Old Style"/>
                <w:sz w:val="24"/>
                <w:szCs w:val="24"/>
                <w:highlight w:val="yellow"/>
              </w:rPr>
            </w:pPr>
          </w:p>
        </w:tc>
        <w:tc>
          <w:tcPr>
            <w:tcW w:w="992" w:type="dxa"/>
            <w:tcBorders>
              <w:right w:val="single" w:sz="4" w:space="0" w:color="auto"/>
            </w:tcBorders>
          </w:tcPr>
          <w:p w:rsidR="004762D6" w:rsidRDefault="004762D6" w:rsidP="00E154D1">
            <w:pPr>
              <w:rPr>
                <w:rFonts w:ascii="Bookman Old Style" w:hAnsi="Bookman Old Style"/>
                <w:sz w:val="24"/>
                <w:szCs w:val="24"/>
              </w:rPr>
            </w:pPr>
          </w:p>
        </w:tc>
        <w:tc>
          <w:tcPr>
            <w:tcW w:w="1418" w:type="dxa"/>
            <w:tcBorders>
              <w:left w:val="single" w:sz="4" w:space="0" w:color="auto"/>
            </w:tcBorders>
          </w:tcPr>
          <w:p w:rsidR="004762D6" w:rsidRDefault="004762D6" w:rsidP="00E154D1">
            <w:pPr>
              <w:rPr>
                <w:rFonts w:ascii="Bookman Old Style" w:hAnsi="Bookman Old Style"/>
                <w:sz w:val="24"/>
                <w:szCs w:val="24"/>
              </w:rPr>
            </w:pPr>
          </w:p>
        </w:tc>
        <w:tc>
          <w:tcPr>
            <w:tcW w:w="1559" w:type="dxa"/>
            <w:tcBorders>
              <w:right w:val="single" w:sz="4" w:space="0" w:color="auto"/>
            </w:tcBorders>
          </w:tcPr>
          <w:p w:rsidR="004762D6" w:rsidRDefault="004762D6" w:rsidP="00E154D1">
            <w:pPr>
              <w:rPr>
                <w:rFonts w:ascii="Bookman Old Style" w:hAnsi="Bookman Old Style"/>
                <w:sz w:val="24"/>
                <w:szCs w:val="24"/>
              </w:rPr>
            </w:pPr>
          </w:p>
        </w:tc>
        <w:tc>
          <w:tcPr>
            <w:tcW w:w="1276" w:type="dxa"/>
            <w:tcBorders>
              <w:left w:val="single" w:sz="4" w:space="0" w:color="auto"/>
              <w:right w:val="single" w:sz="4" w:space="0" w:color="auto"/>
            </w:tcBorders>
          </w:tcPr>
          <w:p w:rsidR="004762D6" w:rsidRDefault="004762D6" w:rsidP="00E154D1">
            <w:pPr>
              <w:rPr>
                <w:rFonts w:ascii="Bookman Old Style" w:hAnsi="Bookman Old Style"/>
                <w:sz w:val="24"/>
                <w:szCs w:val="24"/>
              </w:rPr>
            </w:pPr>
          </w:p>
        </w:tc>
        <w:tc>
          <w:tcPr>
            <w:tcW w:w="1701" w:type="dxa"/>
            <w:tcBorders>
              <w:left w:val="single" w:sz="4" w:space="0" w:color="auto"/>
            </w:tcBorders>
          </w:tcPr>
          <w:p w:rsidR="004762D6" w:rsidRDefault="004762D6" w:rsidP="00E154D1">
            <w:pPr>
              <w:rPr>
                <w:rFonts w:ascii="Bookman Old Style" w:hAnsi="Bookman Old Style"/>
                <w:sz w:val="24"/>
                <w:szCs w:val="24"/>
              </w:rPr>
            </w:pPr>
          </w:p>
        </w:tc>
      </w:tr>
      <w:tr w:rsidR="004762D6" w:rsidTr="004762D6">
        <w:tc>
          <w:tcPr>
            <w:tcW w:w="534" w:type="dxa"/>
          </w:tcPr>
          <w:p w:rsidR="004762D6" w:rsidRPr="004762D6" w:rsidRDefault="004762D6" w:rsidP="00E154D1">
            <w:pPr>
              <w:rPr>
                <w:rFonts w:ascii="Bookman Old Style" w:hAnsi="Bookman Old Style"/>
                <w:sz w:val="20"/>
                <w:szCs w:val="20"/>
              </w:rPr>
            </w:pPr>
            <w:r w:rsidRPr="004762D6">
              <w:rPr>
                <w:rFonts w:ascii="Bookman Old Style" w:hAnsi="Bookman Old Style"/>
                <w:sz w:val="20"/>
                <w:szCs w:val="20"/>
              </w:rPr>
              <w:t>7</w:t>
            </w:r>
          </w:p>
        </w:tc>
        <w:tc>
          <w:tcPr>
            <w:tcW w:w="1701" w:type="dxa"/>
          </w:tcPr>
          <w:p w:rsidR="004762D6" w:rsidRPr="004762D6" w:rsidRDefault="004762D6" w:rsidP="004762D6">
            <w:pPr>
              <w:rPr>
                <w:sz w:val="20"/>
                <w:szCs w:val="20"/>
              </w:rPr>
            </w:pPr>
            <w:r w:rsidRPr="004762D6">
              <w:rPr>
                <w:rFonts w:ascii="Bookman Old Style" w:hAnsi="Bookman Old Style"/>
                <w:sz w:val="20"/>
                <w:szCs w:val="20"/>
              </w:rPr>
              <w:t>271 to 364 days</w:t>
            </w:r>
          </w:p>
        </w:tc>
        <w:tc>
          <w:tcPr>
            <w:tcW w:w="850" w:type="dxa"/>
          </w:tcPr>
          <w:p w:rsidR="004762D6" w:rsidRDefault="004762D6" w:rsidP="00E154D1">
            <w:pPr>
              <w:rPr>
                <w:rFonts w:ascii="Bookman Old Style" w:hAnsi="Bookman Old Style"/>
                <w:sz w:val="24"/>
                <w:szCs w:val="24"/>
              </w:rPr>
            </w:pPr>
          </w:p>
        </w:tc>
        <w:tc>
          <w:tcPr>
            <w:tcW w:w="992" w:type="dxa"/>
            <w:tcBorders>
              <w:right w:val="single" w:sz="4" w:space="0" w:color="auto"/>
            </w:tcBorders>
          </w:tcPr>
          <w:p w:rsidR="004762D6" w:rsidRDefault="004762D6" w:rsidP="00E154D1">
            <w:pPr>
              <w:rPr>
                <w:rFonts w:ascii="Bookman Old Style" w:hAnsi="Bookman Old Style"/>
                <w:sz w:val="24"/>
                <w:szCs w:val="24"/>
              </w:rPr>
            </w:pPr>
          </w:p>
        </w:tc>
        <w:tc>
          <w:tcPr>
            <w:tcW w:w="1418" w:type="dxa"/>
            <w:tcBorders>
              <w:left w:val="single" w:sz="4" w:space="0" w:color="auto"/>
            </w:tcBorders>
          </w:tcPr>
          <w:p w:rsidR="004762D6" w:rsidRDefault="004762D6" w:rsidP="00E154D1">
            <w:pPr>
              <w:rPr>
                <w:rFonts w:ascii="Bookman Old Style" w:hAnsi="Bookman Old Style"/>
                <w:sz w:val="24"/>
                <w:szCs w:val="24"/>
              </w:rPr>
            </w:pPr>
          </w:p>
        </w:tc>
        <w:tc>
          <w:tcPr>
            <w:tcW w:w="1559" w:type="dxa"/>
            <w:tcBorders>
              <w:right w:val="single" w:sz="4" w:space="0" w:color="auto"/>
            </w:tcBorders>
          </w:tcPr>
          <w:p w:rsidR="004762D6" w:rsidRDefault="004762D6" w:rsidP="00E154D1">
            <w:pPr>
              <w:rPr>
                <w:rFonts w:ascii="Bookman Old Style" w:hAnsi="Bookman Old Style"/>
                <w:sz w:val="24"/>
                <w:szCs w:val="24"/>
              </w:rPr>
            </w:pPr>
          </w:p>
        </w:tc>
        <w:tc>
          <w:tcPr>
            <w:tcW w:w="1276" w:type="dxa"/>
            <w:tcBorders>
              <w:left w:val="single" w:sz="4" w:space="0" w:color="auto"/>
              <w:right w:val="single" w:sz="4" w:space="0" w:color="auto"/>
            </w:tcBorders>
          </w:tcPr>
          <w:p w:rsidR="004762D6" w:rsidRDefault="004762D6" w:rsidP="00E154D1">
            <w:pPr>
              <w:rPr>
                <w:rFonts w:ascii="Bookman Old Style" w:hAnsi="Bookman Old Style"/>
                <w:sz w:val="24"/>
                <w:szCs w:val="24"/>
              </w:rPr>
            </w:pPr>
          </w:p>
        </w:tc>
        <w:tc>
          <w:tcPr>
            <w:tcW w:w="1701" w:type="dxa"/>
            <w:tcBorders>
              <w:left w:val="single" w:sz="4" w:space="0" w:color="auto"/>
            </w:tcBorders>
          </w:tcPr>
          <w:p w:rsidR="004762D6" w:rsidRDefault="004762D6" w:rsidP="00E154D1">
            <w:pPr>
              <w:rPr>
                <w:rFonts w:ascii="Bookman Old Style" w:hAnsi="Bookman Old Style"/>
                <w:sz w:val="24"/>
                <w:szCs w:val="24"/>
              </w:rPr>
            </w:pPr>
          </w:p>
        </w:tc>
      </w:tr>
      <w:tr w:rsidR="004762D6" w:rsidTr="007543A6">
        <w:trPr>
          <w:trHeight w:val="453"/>
        </w:trPr>
        <w:tc>
          <w:tcPr>
            <w:tcW w:w="534" w:type="dxa"/>
          </w:tcPr>
          <w:p w:rsidR="004762D6" w:rsidRPr="004762D6" w:rsidRDefault="004762D6" w:rsidP="00E154D1">
            <w:pPr>
              <w:rPr>
                <w:rFonts w:ascii="Bookman Old Style" w:hAnsi="Bookman Old Style"/>
                <w:sz w:val="20"/>
                <w:szCs w:val="20"/>
              </w:rPr>
            </w:pPr>
            <w:r w:rsidRPr="004762D6">
              <w:rPr>
                <w:rFonts w:ascii="Bookman Old Style" w:hAnsi="Bookman Old Style"/>
                <w:sz w:val="20"/>
                <w:szCs w:val="20"/>
              </w:rPr>
              <w:t>8</w:t>
            </w:r>
          </w:p>
        </w:tc>
        <w:tc>
          <w:tcPr>
            <w:tcW w:w="1701" w:type="dxa"/>
          </w:tcPr>
          <w:p w:rsidR="004762D6" w:rsidRPr="004762D6" w:rsidRDefault="004762D6">
            <w:pPr>
              <w:rPr>
                <w:sz w:val="20"/>
                <w:szCs w:val="20"/>
              </w:rPr>
            </w:pPr>
            <w:r w:rsidRPr="004762D6">
              <w:rPr>
                <w:rFonts w:ascii="Bookman Old Style" w:hAnsi="Bookman Old Style"/>
                <w:sz w:val="20"/>
                <w:szCs w:val="20"/>
              </w:rPr>
              <w:t>1 years</w:t>
            </w:r>
          </w:p>
        </w:tc>
        <w:tc>
          <w:tcPr>
            <w:tcW w:w="850" w:type="dxa"/>
          </w:tcPr>
          <w:p w:rsidR="004762D6" w:rsidRDefault="004762D6" w:rsidP="00E154D1">
            <w:pPr>
              <w:rPr>
                <w:rFonts w:ascii="Bookman Old Style" w:hAnsi="Bookman Old Style"/>
                <w:sz w:val="24"/>
                <w:szCs w:val="24"/>
              </w:rPr>
            </w:pPr>
          </w:p>
        </w:tc>
        <w:tc>
          <w:tcPr>
            <w:tcW w:w="992" w:type="dxa"/>
            <w:tcBorders>
              <w:right w:val="single" w:sz="4" w:space="0" w:color="auto"/>
            </w:tcBorders>
          </w:tcPr>
          <w:p w:rsidR="004762D6" w:rsidRDefault="004762D6" w:rsidP="00E154D1">
            <w:pPr>
              <w:rPr>
                <w:rFonts w:ascii="Bookman Old Style" w:hAnsi="Bookman Old Style"/>
                <w:sz w:val="24"/>
                <w:szCs w:val="24"/>
              </w:rPr>
            </w:pPr>
          </w:p>
        </w:tc>
        <w:tc>
          <w:tcPr>
            <w:tcW w:w="1418" w:type="dxa"/>
            <w:tcBorders>
              <w:left w:val="single" w:sz="4" w:space="0" w:color="auto"/>
            </w:tcBorders>
          </w:tcPr>
          <w:p w:rsidR="004762D6" w:rsidRDefault="004762D6" w:rsidP="00E154D1">
            <w:pPr>
              <w:rPr>
                <w:rFonts w:ascii="Bookman Old Style" w:hAnsi="Bookman Old Style"/>
                <w:sz w:val="24"/>
                <w:szCs w:val="24"/>
              </w:rPr>
            </w:pPr>
          </w:p>
        </w:tc>
        <w:tc>
          <w:tcPr>
            <w:tcW w:w="1559" w:type="dxa"/>
            <w:tcBorders>
              <w:right w:val="single" w:sz="4" w:space="0" w:color="auto"/>
            </w:tcBorders>
          </w:tcPr>
          <w:p w:rsidR="004762D6" w:rsidRDefault="004762D6" w:rsidP="00E154D1">
            <w:pPr>
              <w:rPr>
                <w:rFonts w:ascii="Bookman Old Style" w:hAnsi="Bookman Old Style"/>
                <w:sz w:val="24"/>
                <w:szCs w:val="24"/>
              </w:rPr>
            </w:pPr>
          </w:p>
        </w:tc>
        <w:tc>
          <w:tcPr>
            <w:tcW w:w="1276" w:type="dxa"/>
            <w:tcBorders>
              <w:left w:val="single" w:sz="4" w:space="0" w:color="auto"/>
              <w:right w:val="single" w:sz="4" w:space="0" w:color="auto"/>
            </w:tcBorders>
          </w:tcPr>
          <w:p w:rsidR="004762D6" w:rsidRDefault="004762D6" w:rsidP="00E154D1">
            <w:pPr>
              <w:rPr>
                <w:rFonts w:ascii="Bookman Old Style" w:hAnsi="Bookman Old Style"/>
                <w:sz w:val="24"/>
                <w:szCs w:val="24"/>
              </w:rPr>
            </w:pPr>
          </w:p>
        </w:tc>
        <w:tc>
          <w:tcPr>
            <w:tcW w:w="1701" w:type="dxa"/>
            <w:tcBorders>
              <w:left w:val="single" w:sz="4" w:space="0" w:color="auto"/>
            </w:tcBorders>
          </w:tcPr>
          <w:p w:rsidR="004762D6" w:rsidRDefault="004762D6" w:rsidP="00E154D1">
            <w:pPr>
              <w:rPr>
                <w:rFonts w:ascii="Bookman Old Style" w:hAnsi="Bookman Old Style"/>
                <w:sz w:val="24"/>
                <w:szCs w:val="24"/>
              </w:rPr>
            </w:pPr>
          </w:p>
        </w:tc>
      </w:tr>
      <w:tr w:rsidR="004762D6" w:rsidTr="004762D6">
        <w:tc>
          <w:tcPr>
            <w:tcW w:w="534" w:type="dxa"/>
          </w:tcPr>
          <w:p w:rsidR="004762D6" w:rsidRPr="004762D6" w:rsidRDefault="004762D6" w:rsidP="00E154D1">
            <w:pPr>
              <w:rPr>
                <w:rFonts w:ascii="Bookman Old Style" w:hAnsi="Bookman Old Style"/>
                <w:sz w:val="20"/>
                <w:szCs w:val="20"/>
              </w:rPr>
            </w:pPr>
            <w:r w:rsidRPr="004762D6">
              <w:rPr>
                <w:rFonts w:ascii="Bookman Old Style" w:hAnsi="Bookman Old Style"/>
                <w:sz w:val="20"/>
                <w:szCs w:val="20"/>
              </w:rPr>
              <w:t>9</w:t>
            </w:r>
          </w:p>
        </w:tc>
        <w:tc>
          <w:tcPr>
            <w:tcW w:w="1701" w:type="dxa"/>
          </w:tcPr>
          <w:p w:rsidR="004762D6" w:rsidRPr="004762D6" w:rsidRDefault="004762D6">
            <w:pPr>
              <w:rPr>
                <w:rFonts w:ascii="Bookman Old Style" w:hAnsi="Bookman Old Style"/>
                <w:sz w:val="20"/>
                <w:szCs w:val="20"/>
              </w:rPr>
            </w:pPr>
            <w:r w:rsidRPr="004762D6">
              <w:rPr>
                <w:rFonts w:ascii="Bookman Old Style" w:hAnsi="Bookman Old Style"/>
                <w:sz w:val="20"/>
                <w:szCs w:val="20"/>
              </w:rPr>
              <w:t>Above 1 year &amp; up to 2 years</w:t>
            </w:r>
          </w:p>
        </w:tc>
        <w:tc>
          <w:tcPr>
            <w:tcW w:w="850" w:type="dxa"/>
          </w:tcPr>
          <w:p w:rsidR="004762D6" w:rsidRDefault="004762D6" w:rsidP="00E154D1">
            <w:pPr>
              <w:rPr>
                <w:rFonts w:ascii="Bookman Old Style" w:hAnsi="Bookman Old Style"/>
                <w:sz w:val="24"/>
                <w:szCs w:val="24"/>
              </w:rPr>
            </w:pPr>
          </w:p>
        </w:tc>
        <w:tc>
          <w:tcPr>
            <w:tcW w:w="992" w:type="dxa"/>
            <w:tcBorders>
              <w:right w:val="single" w:sz="4" w:space="0" w:color="auto"/>
            </w:tcBorders>
          </w:tcPr>
          <w:p w:rsidR="004762D6" w:rsidRDefault="004762D6" w:rsidP="00E154D1">
            <w:pPr>
              <w:rPr>
                <w:rFonts w:ascii="Bookman Old Style" w:hAnsi="Bookman Old Style"/>
                <w:sz w:val="24"/>
                <w:szCs w:val="24"/>
              </w:rPr>
            </w:pPr>
          </w:p>
        </w:tc>
        <w:tc>
          <w:tcPr>
            <w:tcW w:w="1418" w:type="dxa"/>
            <w:tcBorders>
              <w:left w:val="single" w:sz="4" w:space="0" w:color="auto"/>
            </w:tcBorders>
          </w:tcPr>
          <w:p w:rsidR="004762D6" w:rsidRDefault="004762D6" w:rsidP="00E154D1">
            <w:pPr>
              <w:rPr>
                <w:rFonts w:ascii="Bookman Old Style" w:hAnsi="Bookman Old Style"/>
                <w:sz w:val="24"/>
                <w:szCs w:val="24"/>
              </w:rPr>
            </w:pPr>
          </w:p>
        </w:tc>
        <w:tc>
          <w:tcPr>
            <w:tcW w:w="1559" w:type="dxa"/>
            <w:tcBorders>
              <w:right w:val="single" w:sz="4" w:space="0" w:color="auto"/>
            </w:tcBorders>
          </w:tcPr>
          <w:p w:rsidR="004762D6" w:rsidRDefault="004762D6" w:rsidP="00E154D1">
            <w:pPr>
              <w:rPr>
                <w:rFonts w:ascii="Bookman Old Style" w:hAnsi="Bookman Old Style"/>
                <w:sz w:val="24"/>
                <w:szCs w:val="24"/>
              </w:rPr>
            </w:pPr>
          </w:p>
        </w:tc>
        <w:tc>
          <w:tcPr>
            <w:tcW w:w="1276" w:type="dxa"/>
            <w:tcBorders>
              <w:left w:val="single" w:sz="4" w:space="0" w:color="auto"/>
              <w:right w:val="single" w:sz="4" w:space="0" w:color="auto"/>
            </w:tcBorders>
          </w:tcPr>
          <w:p w:rsidR="004762D6" w:rsidRDefault="004762D6" w:rsidP="00E154D1">
            <w:pPr>
              <w:rPr>
                <w:rFonts w:ascii="Bookman Old Style" w:hAnsi="Bookman Old Style"/>
                <w:sz w:val="24"/>
                <w:szCs w:val="24"/>
              </w:rPr>
            </w:pPr>
          </w:p>
        </w:tc>
        <w:tc>
          <w:tcPr>
            <w:tcW w:w="1701" w:type="dxa"/>
            <w:tcBorders>
              <w:left w:val="single" w:sz="4" w:space="0" w:color="auto"/>
            </w:tcBorders>
          </w:tcPr>
          <w:p w:rsidR="004762D6" w:rsidRDefault="004762D6" w:rsidP="00E154D1">
            <w:pPr>
              <w:rPr>
                <w:rFonts w:ascii="Bookman Old Style" w:hAnsi="Bookman Old Style"/>
                <w:sz w:val="24"/>
                <w:szCs w:val="24"/>
              </w:rPr>
            </w:pPr>
          </w:p>
        </w:tc>
      </w:tr>
    </w:tbl>
    <w:p w:rsidR="00E154D1" w:rsidRDefault="00E154D1" w:rsidP="00E154D1">
      <w:pPr>
        <w:rPr>
          <w:rFonts w:ascii="Bookman Old Style" w:hAnsi="Bookman Old Style"/>
          <w:sz w:val="24"/>
          <w:szCs w:val="24"/>
        </w:rPr>
      </w:pPr>
    </w:p>
    <w:p w:rsidR="00A3039A" w:rsidRDefault="00A3039A" w:rsidP="00A3039A">
      <w:pPr>
        <w:ind w:firstLine="720"/>
        <w:rPr>
          <w:rFonts w:ascii="Bookman Old Style" w:hAnsi="Bookman Old Style"/>
          <w:sz w:val="24"/>
          <w:szCs w:val="24"/>
        </w:rPr>
      </w:pPr>
    </w:p>
    <w:p w:rsidR="007B7F8C" w:rsidRDefault="00B17665" w:rsidP="00A3039A">
      <w:pPr>
        <w:ind w:firstLine="720"/>
        <w:rPr>
          <w:rFonts w:ascii="Bookman Old Style" w:hAnsi="Bookman Old Style"/>
          <w:sz w:val="24"/>
          <w:szCs w:val="24"/>
        </w:rPr>
      </w:pPr>
      <w:r>
        <w:rPr>
          <w:rFonts w:ascii="Bookman Old Style" w:hAnsi="Bookman Old Style"/>
          <w:sz w:val="24"/>
          <w:szCs w:val="24"/>
        </w:rPr>
        <w:t>Certified that all the Data and Information furnished above are Correct and based on the R</w:t>
      </w:r>
      <w:r w:rsidR="00A3039A">
        <w:rPr>
          <w:rFonts w:ascii="Bookman Old Style" w:hAnsi="Bookman Old Style"/>
          <w:sz w:val="24"/>
          <w:szCs w:val="24"/>
        </w:rPr>
        <w:t xml:space="preserve">ecords. </w:t>
      </w:r>
    </w:p>
    <w:p w:rsidR="007B7F8C" w:rsidRDefault="007B7F8C" w:rsidP="00E154D1">
      <w:pPr>
        <w:rPr>
          <w:rFonts w:ascii="Bookman Old Style" w:hAnsi="Bookman Old Style"/>
          <w:sz w:val="24"/>
          <w:szCs w:val="24"/>
        </w:rPr>
      </w:pPr>
    </w:p>
    <w:p w:rsidR="007B7F8C" w:rsidRPr="005A6FE3" w:rsidRDefault="00A3039A" w:rsidP="005625C4">
      <w:pPr>
        <w:pStyle w:val="ListParagraph"/>
        <w:tabs>
          <w:tab w:val="left" w:pos="851"/>
        </w:tabs>
        <w:jc w:val="right"/>
        <w:rPr>
          <w:rFonts w:ascii="Bookman Old Style" w:hAnsi="Bookman Old Style"/>
          <w:color w:val="FF0000"/>
          <w:sz w:val="24"/>
          <w:szCs w:val="24"/>
        </w:rPr>
      </w:pPr>
      <w:r w:rsidRPr="00A64938">
        <w:rPr>
          <w:rFonts w:ascii="Bookman Old Style" w:hAnsi="Bookman Old Style"/>
          <w:sz w:val="23"/>
          <w:szCs w:val="23"/>
        </w:rPr>
        <w:t>Signature of Bank Manager with Seal</w:t>
      </w:r>
    </w:p>
    <w:sectPr w:rsidR="007B7F8C" w:rsidRPr="005A6FE3" w:rsidSect="009859E0">
      <w:pgSz w:w="11906" w:h="16838"/>
      <w:pgMar w:top="567"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3053"/>
    <w:multiLevelType w:val="hybridMultilevel"/>
    <w:tmpl w:val="412A3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9B563C9"/>
    <w:multiLevelType w:val="hybridMultilevel"/>
    <w:tmpl w:val="77AA3DA8"/>
    <w:lvl w:ilvl="0" w:tplc="BED0C78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F7F38D5"/>
    <w:multiLevelType w:val="hybridMultilevel"/>
    <w:tmpl w:val="DA045292"/>
    <w:lvl w:ilvl="0" w:tplc="3662AB8E">
      <w:start w:val="1"/>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32A2E26"/>
    <w:multiLevelType w:val="hybridMultilevel"/>
    <w:tmpl w:val="90AA59AA"/>
    <w:lvl w:ilvl="0" w:tplc="9F8C3B84">
      <w:start w:val="1"/>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BCF403E"/>
    <w:multiLevelType w:val="hybridMultilevel"/>
    <w:tmpl w:val="A0EACE1A"/>
    <w:lvl w:ilvl="0" w:tplc="38C2E0FC">
      <w:start w:val="1"/>
      <w:numFmt w:val="decimal"/>
      <w:lvlText w:val="%1."/>
      <w:lvlJc w:val="left"/>
      <w:pPr>
        <w:ind w:left="502"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DC026E1"/>
    <w:multiLevelType w:val="hybridMultilevel"/>
    <w:tmpl w:val="8796EF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E154D1"/>
    <w:rsid w:val="00010596"/>
    <w:rsid w:val="0003692B"/>
    <w:rsid w:val="000C29DF"/>
    <w:rsid w:val="00113996"/>
    <w:rsid w:val="001B5028"/>
    <w:rsid w:val="001E25E1"/>
    <w:rsid w:val="001E549D"/>
    <w:rsid w:val="002610B9"/>
    <w:rsid w:val="002A05F5"/>
    <w:rsid w:val="002C2873"/>
    <w:rsid w:val="002D55F9"/>
    <w:rsid w:val="003850FC"/>
    <w:rsid w:val="003E0AD3"/>
    <w:rsid w:val="003F3173"/>
    <w:rsid w:val="003F3E8E"/>
    <w:rsid w:val="00426C7E"/>
    <w:rsid w:val="00435E17"/>
    <w:rsid w:val="004762D6"/>
    <w:rsid w:val="004B33F9"/>
    <w:rsid w:val="005625C4"/>
    <w:rsid w:val="005A6FE3"/>
    <w:rsid w:val="005C368D"/>
    <w:rsid w:val="005E0033"/>
    <w:rsid w:val="00617E0A"/>
    <w:rsid w:val="006D3576"/>
    <w:rsid w:val="006F259F"/>
    <w:rsid w:val="007255F6"/>
    <w:rsid w:val="00742D21"/>
    <w:rsid w:val="007543A6"/>
    <w:rsid w:val="007B7F8C"/>
    <w:rsid w:val="007E7953"/>
    <w:rsid w:val="008011FB"/>
    <w:rsid w:val="00837650"/>
    <w:rsid w:val="008447CE"/>
    <w:rsid w:val="00875EB3"/>
    <w:rsid w:val="008B4362"/>
    <w:rsid w:val="009859E0"/>
    <w:rsid w:val="009A6A9C"/>
    <w:rsid w:val="009C33BD"/>
    <w:rsid w:val="009D077E"/>
    <w:rsid w:val="00A27DFA"/>
    <w:rsid w:val="00A3039A"/>
    <w:rsid w:val="00A54BBA"/>
    <w:rsid w:val="00A623BB"/>
    <w:rsid w:val="00A64938"/>
    <w:rsid w:val="00A67DDA"/>
    <w:rsid w:val="00A740F1"/>
    <w:rsid w:val="00A7578F"/>
    <w:rsid w:val="00AC17D8"/>
    <w:rsid w:val="00AC3844"/>
    <w:rsid w:val="00B029D0"/>
    <w:rsid w:val="00B17665"/>
    <w:rsid w:val="00B51FB2"/>
    <w:rsid w:val="00B702D3"/>
    <w:rsid w:val="00BA72DF"/>
    <w:rsid w:val="00BE310A"/>
    <w:rsid w:val="00C440F2"/>
    <w:rsid w:val="00C4624B"/>
    <w:rsid w:val="00C52621"/>
    <w:rsid w:val="00C80C38"/>
    <w:rsid w:val="00C91E60"/>
    <w:rsid w:val="00CF22B2"/>
    <w:rsid w:val="00D17A62"/>
    <w:rsid w:val="00D229DE"/>
    <w:rsid w:val="00D46DCD"/>
    <w:rsid w:val="00D80895"/>
    <w:rsid w:val="00DF3C8E"/>
    <w:rsid w:val="00E154D1"/>
    <w:rsid w:val="00E40AB7"/>
    <w:rsid w:val="00E56187"/>
    <w:rsid w:val="00EB23FB"/>
    <w:rsid w:val="00ED7C36"/>
    <w:rsid w:val="00EE78C1"/>
    <w:rsid w:val="00EF143D"/>
    <w:rsid w:val="00F104DD"/>
    <w:rsid w:val="00F362CB"/>
    <w:rsid w:val="00F80AD8"/>
    <w:rsid w:val="00FA2A48"/>
    <w:rsid w:val="00FB07EC"/>
    <w:rsid w:val="00FC678C"/>
    <w:rsid w:val="00FD2068"/>
    <w:rsid w:val="00FE45B7"/>
    <w:rsid w:val="00FF0BCE"/>
    <w:rsid w:val="00FF4232"/>
    <w:rsid w:val="00FF6734"/>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4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E78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F923-2469-4EBE-BE01-B19F69B6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OFSDP</dc:creator>
  <cp:lastModifiedBy>STN-DPDAF</cp:lastModifiedBy>
  <cp:revision>46</cp:revision>
  <cp:lastPrinted>2026-03-17T12:07:00Z</cp:lastPrinted>
  <dcterms:created xsi:type="dcterms:W3CDTF">2026-01-08T05:40:00Z</dcterms:created>
  <dcterms:modified xsi:type="dcterms:W3CDTF">2026-03-19T11:45:00Z</dcterms:modified>
</cp:coreProperties>
</file>